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361B2" w14:textId="44D85DE9" w:rsidR="00D94885" w:rsidRDefault="00D94885"/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660"/>
        <w:gridCol w:w="4819"/>
        <w:gridCol w:w="2977"/>
      </w:tblGrid>
      <w:tr w:rsidR="00D94885" w14:paraId="2F6D3421" w14:textId="77777777" w:rsidTr="00DB7980">
        <w:tc>
          <w:tcPr>
            <w:tcW w:w="10456" w:type="dxa"/>
            <w:gridSpan w:val="3"/>
            <w:shd w:val="clear" w:color="auto" w:fill="DAEEF3" w:themeFill="accent5" w:themeFillTint="33"/>
          </w:tcPr>
          <w:p w14:paraId="5320E139" w14:textId="6ED2150B" w:rsidR="00D16DF8" w:rsidRPr="00F34D8B" w:rsidRDefault="00D94885" w:rsidP="005409B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 xml:space="preserve">Year group: </w:t>
            </w:r>
            <w:r w:rsidR="007E7D4B">
              <w:rPr>
                <w:rFonts w:cs="Tahoma"/>
                <w:b/>
                <w:bCs/>
              </w:rPr>
              <w:t>5</w:t>
            </w:r>
            <w:r>
              <w:rPr>
                <w:rFonts w:cs="Tahoma"/>
                <w:b/>
                <w:bCs/>
              </w:rPr>
              <w:t xml:space="preserve">          Term: Autumn 1</w:t>
            </w:r>
            <w:r w:rsidR="002534B8">
              <w:rPr>
                <w:rFonts w:cs="Tahoma"/>
                <w:b/>
                <w:bCs/>
              </w:rPr>
              <w:t xml:space="preserve">                     Date: </w:t>
            </w:r>
            <w:r w:rsidR="00DB7980">
              <w:rPr>
                <w:rFonts w:cs="Tahoma"/>
                <w:b/>
                <w:bCs/>
              </w:rPr>
              <w:t xml:space="preserve">                Class:</w:t>
            </w:r>
          </w:p>
        </w:tc>
      </w:tr>
      <w:tr w:rsidR="00D94885" w14:paraId="0438BB9D" w14:textId="77777777" w:rsidTr="00D94885">
        <w:tc>
          <w:tcPr>
            <w:tcW w:w="10456" w:type="dxa"/>
            <w:gridSpan w:val="3"/>
            <w:shd w:val="clear" w:color="auto" w:fill="B8CCE4" w:themeFill="accent1" w:themeFillTint="66"/>
          </w:tcPr>
          <w:p w14:paraId="0294920C" w14:textId="77777777" w:rsidR="000E5A3A" w:rsidRDefault="00241E77" w:rsidP="001E51D0">
            <w:pPr>
              <w:spacing w:before="100" w:beforeAutospacing="1" w:after="100" w:afterAutospacing="1"/>
              <w:jc w:val="center"/>
              <w:rPr>
                <w:rFonts w:cs="Tahoma"/>
                <w:b/>
                <w:bCs/>
                <w:noProof/>
                <w:sz w:val="32"/>
                <w:szCs w:val="32"/>
                <w:lang w:eastAsia="en-GB"/>
              </w:rPr>
            </w:pPr>
            <w:r w:rsidRPr="0060484F">
              <w:rPr>
                <w:rFonts w:cs="Tahoma"/>
                <w:b/>
                <w:bCs/>
                <w:noProof/>
                <w:sz w:val="32"/>
                <w:szCs w:val="32"/>
                <w:lang w:eastAsia="en-GB"/>
              </w:rPr>
              <w:t xml:space="preserve">Why is the </w:t>
            </w:r>
            <w:r w:rsidRPr="0060484F">
              <w:rPr>
                <w:rFonts w:cs="Tahoma"/>
                <w:b/>
                <w:bCs/>
                <w:noProof/>
                <w:color w:val="FF0000"/>
                <w:sz w:val="32"/>
                <w:szCs w:val="32"/>
                <w:lang w:eastAsia="en-GB"/>
              </w:rPr>
              <w:t>Gospel</w:t>
            </w:r>
            <w:r>
              <w:rPr>
                <w:rFonts w:cs="Tahoma"/>
                <w:b/>
                <w:bCs/>
                <w:noProof/>
                <w:sz w:val="32"/>
                <w:szCs w:val="32"/>
                <w:lang w:eastAsia="en-GB"/>
              </w:rPr>
              <w:t xml:space="preserve"> </w:t>
            </w:r>
            <w:r w:rsidRPr="0060484F">
              <w:rPr>
                <w:rFonts w:cs="Tahoma"/>
                <w:b/>
                <w:bCs/>
                <w:noProof/>
                <w:sz w:val="32"/>
                <w:szCs w:val="32"/>
                <w:lang w:eastAsia="en-GB"/>
              </w:rPr>
              <w:t>such good news for</w:t>
            </w:r>
            <w:r>
              <w:rPr>
                <w:rFonts w:cs="Tahoma"/>
                <w:b/>
                <w:bCs/>
                <w:noProof/>
                <w:sz w:val="32"/>
                <w:szCs w:val="32"/>
                <w:lang w:eastAsia="en-GB"/>
              </w:rPr>
              <w:t xml:space="preserve"> </w:t>
            </w:r>
            <w:r w:rsidRPr="0060484F">
              <w:rPr>
                <w:rFonts w:cs="Tahoma"/>
                <w:b/>
                <w:bCs/>
                <w:noProof/>
                <w:sz w:val="32"/>
                <w:szCs w:val="32"/>
                <w:lang w:eastAsia="en-GB"/>
              </w:rPr>
              <w:t>Christians?</w:t>
            </w:r>
          </w:p>
          <w:p w14:paraId="27ABC887" w14:textId="5949E2F4" w:rsidR="00241E77" w:rsidRPr="00D94885" w:rsidRDefault="00241E77" w:rsidP="001E51D0">
            <w:pPr>
              <w:spacing w:before="100" w:beforeAutospacing="1" w:after="100" w:afterAutospacing="1"/>
              <w:jc w:val="center"/>
              <w:rPr>
                <w:rFonts w:cs="Tahoma"/>
                <w:b/>
                <w:bCs/>
              </w:rPr>
            </w:pPr>
          </w:p>
        </w:tc>
      </w:tr>
      <w:tr w:rsidR="00D94885" w14:paraId="3BF2D4AE" w14:textId="77777777" w:rsidTr="00D94885">
        <w:tc>
          <w:tcPr>
            <w:tcW w:w="10456" w:type="dxa"/>
            <w:gridSpan w:val="3"/>
          </w:tcPr>
          <w:p w14:paraId="0B75A976" w14:textId="77777777" w:rsidR="00D94885" w:rsidRPr="00F34D8B" w:rsidRDefault="00D94885" w:rsidP="005409B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F34D8B">
              <w:rPr>
                <w:rFonts w:cs="Tahoma"/>
                <w:b/>
                <w:bCs/>
              </w:rPr>
              <w:t>Teachers will enable pupils to be able to achieve some of these outcomes, as appropriate to their age and stage:</w:t>
            </w:r>
          </w:p>
        </w:tc>
      </w:tr>
      <w:tr w:rsidR="00D94885" w14:paraId="32961518" w14:textId="77777777" w:rsidTr="00D94885">
        <w:tc>
          <w:tcPr>
            <w:tcW w:w="2660" w:type="dxa"/>
          </w:tcPr>
          <w:p w14:paraId="6DD5F59E" w14:textId="77777777" w:rsidR="00D94885" w:rsidRPr="00F34D8B" w:rsidRDefault="00D94885" w:rsidP="005409B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F34D8B">
              <w:rPr>
                <w:rFonts w:cs="Tahoma"/>
                <w:b/>
                <w:bCs/>
              </w:rPr>
              <w:t>Working towards:</w:t>
            </w:r>
          </w:p>
        </w:tc>
        <w:tc>
          <w:tcPr>
            <w:tcW w:w="4819" w:type="dxa"/>
          </w:tcPr>
          <w:p w14:paraId="443CA981" w14:textId="77777777" w:rsidR="00D94885" w:rsidRPr="00F34D8B" w:rsidRDefault="00D94885" w:rsidP="005409B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F34D8B">
              <w:rPr>
                <w:rFonts w:cs="Tahoma"/>
                <w:b/>
                <w:bCs/>
              </w:rPr>
              <w:t>Expected:</w:t>
            </w:r>
          </w:p>
        </w:tc>
        <w:tc>
          <w:tcPr>
            <w:tcW w:w="2977" w:type="dxa"/>
          </w:tcPr>
          <w:p w14:paraId="663FA47C" w14:textId="77777777" w:rsidR="00D94885" w:rsidRPr="00F34D8B" w:rsidRDefault="00D94885" w:rsidP="005409B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F34D8B">
              <w:rPr>
                <w:rFonts w:cs="Tahoma"/>
                <w:b/>
                <w:bCs/>
              </w:rPr>
              <w:t>Greater depth:</w:t>
            </w:r>
          </w:p>
        </w:tc>
      </w:tr>
      <w:tr w:rsidR="00D94885" w14:paraId="51B89D0A" w14:textId="77777777" w:rsidTr="00D94885">
        <w:tc>
          <w:tcPr>
            <w:tcW w:w="2660" w:type="dxa"/>
          </w:tcPr>
          <w:p w14:paraId="10F1EB8A" w14:textId="6B9C18D1" w:rsidR="00D94885" w:rsidRPr="00BB4290" w:rsidRDefault="00BB4290" w:rsidP="00092F7F">
            <w:pPr>
              <w:spacing w:before="100" w:beforeAutospacing="1" w:after="100" w:afterAutospacing="1"/>
              <w:rPr>
                <w:rFonts w:cs="Tahoma"/>
              </w:rPr>
            </w:pPr>
            <w:r>
              <w:rPr>
                <w:rFonts w:cs="Tahoma"/>
              </w:rPr>
              <w:t xml:space="preserve">These pupils can recall that the term gospel means good news.  They know the </w:t>
            </w:r>
            <w:proofErr w:type="gramStart"/>
            <w:r>
              <w:rPr>
                <w:rFonts w:cs="Tahoma"/>
              </w:rPr>
              <w:t>Bible</w:t>
            </w:r>
            <w:r w:rsidR="00A915E4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 xml:space="preserve"> contains</w:t>
            </w:r>
            <w:proofErr w:type="gramEnd"/>
            <w:r>
              <w:rPr>
                <w:rFonts w:cs="Tahoma"/>
              </w:rPr>
              <w:t xml:space="preserve"> the stories of Jesus and may be able to recall some of these stories with </w:t>
            </w:r>
            <w:r w:rsidR="0065487E">
              <w:rPr>
                <w:rFonts w:cs="Tahoma"/>
              </w:rPr>
              <w:t>some support</w:t>
            </w:r>
            <w:r w:rsidR="00A915E4">
              <w:rPr>
                <w:rFonts w:cs="Tahoma"/>
              </w:rPr>
              <w:t xml:space="preserve"> but are unable to make the link to what is good news about them.</w:t>
            </w:r>
          </w:p>
        </w:tc>
        <w:tc>
          <w:tcPr>
            <w:tcW w:w="4819" w:type="dxa"/>
          </w:tcPr>
          <w:p w14:paraId="55F246CF" w14:textId="08D4A968" w:rsidR="00DD6F65" w:rsidRDefault="00532415" w:rsidP="00DD5D55">
            <w:pPr>
              <w:rPr>
                <w:rFonts w:eastAsia="Times New Roman" w:cs="Tahoma"/>
                <w:iCs/>
                <w:szCs w:val="20"/>
              </w:rPr>
            </w:pPr>
            <w:r>
              <w:rPr>
                <w:rFonts w:eastAsia="Times New Roman" w:cs="Tahoma"/>
                <w:iCs/>
                <w:szCs w:val="20"/>
              </w:rPr>
              <w:t xml:space="preserve">Pupils can identify that </w:t>
            </w:r>
            <w:r w:rsidRPr="007F161D">
              <w:rPr>
                <w:rFonts w:eastAsia="Times New Roman" w:cs="Tahoma"/>
                <w:b/>
                <w:bCs/>
                <w:iCs/>
                <w:szCs w:val="20"/>
              </w:rPr>
              <w:t>Jesus is good news</w:t>
            </w:r>
            <w:r>
              <w:rPr>
                <w:rFonts w:eastAsia="Times New Roman" w:cs="Tahoma"/>
                <w:iCs/>
                <w:szCs w:val="20"/>
              </w:rPr>
              <w:t xml:space="preserve"> for </w:t>
            </w:r>
            <w:r w:rsidR="007F161D">
              <w:rPr>
                <w:rFonts w:eastAsia="Times New Roman" w:cs="Tahoma"/>
                <w:iCs/>
                <w:szCs w:val="20"/>
              </w:rPr>
              <w:t>Christians</w:t>
            </w:r>
            <w:r w:rsidR="00D40FFA">
              <w:rPr>
                <w:rFonts w:eastAsia="Times New Roman" w:cs="Tahoma"/>
                <w:iCs/>
                <w:szCs w:val="20"/>
              </w:rPr>
              <w:t xml:space="preserve"> as the saviour of the world</w:t>
            </w:r>
            <w:r w:rsidR="00D30F12">
              <w:rPr>
                <w:rFonts w:eastAsia="Times New Roman" w:cs="Tahoma"/>
                <w:iCs/>
                <w:szCs w:val="20"/>
              </w:rPr>
              <w:t xml:space="preserve">. They understand that the term gospel not only means good news but refers to the books of </w:t>
            </w:r>
            <w:r w:rsidR="00DD6F65" w:rsidRPr="00DD6F65">
              <w:rPr>
                <w:rFonts w:eastAsia="Times New Roman" w:cs="Tahoma"/>
                <w:iCs/>
                <w:szCs w:val="20"/>
              </w:rPr>
              <w:t>Matthew, Mark, Luke and John</w:t>
            </w:r>
            <w:r w:rsidR="00DD6F65">
              <w:rPr>
                <w:rFonts w:eastAsia="Times New Roman" w:cs="Tahoma"/>
                <w:iCs/>
                <w:szCs w:val="20"/>
              </w:rPr>
              <w:t xml:space="preserve"> </w:t>
            </w:r>
            <w:r w:rsidR="00DD6F65" w:rsidRPr="00DD6F65">
              <w:rPr>
                <w:rFonts w:eastAsia="Times New Roman" w:cs="Tahoma"/>
                <w:iCs/>
                <w:szCs w:val="20"/>
              </w:rPr>
              <w:t xml:space="preserve">found in the Bible </w:t>
            </w:r>
            <w:r w:rsidR="00DD6F65">
              <w:rPr>
                <w:rFonts w:eastAsia="Times New Roman" w:cs="Tahoma"/>
                <w:iCs/>
                <w:szCs w:val="20"/>
              </w:rPr>
              <w:t xml:space="preserve">which </w:t>
            </w:r>
            <w:r w:rsidR="00DD6F65" w:rsidRPr="00DD6F65">
              <w:rPr>
                <w:rFonts w:eastAsia="Times New Roman" w:cs="Tahoma"/>
                <w:iCs/>
                <w:szCs w:val="20"/>
              </w:rPr>
              <w:t>tell the stories of Jesus.</w:t>
            </w:r>
            <w:r w:rsidR="00ED38A3">
              <w:rPr>
                <w:rFonts w:eastAsia="Times New Roman" w:cs="Tahoma"/>
                <w:iCs/>
                <w:szCs w:val="20"/>
              </w:rPr>
              <w:t xml:space="preserve"> These pupils </w:t>
            </w:r>
            <w:r w:rsidR="008140E2">
              <w:rPr>
                <w:rFonts w:eastAsia="Times New Roman" w:cs="Tahoma"/>
                <w:iCs/>
                <w:szCs w:val="20"/>
              </w:rPr>
              <w:t xml:space="preserve">know how to </w:t>
            </w:r>
            <w:r w:rsidR="00ED38A3">
              <w:rPr>
                <w:rFonts w:eastAsia="Times New Roman" w:cs="Tahoma"/>
                <w:iCs/>
                <w:szCs w:val="20"/>
              </w:rPr>
              <w:t xml:space="preserve">use </w:t>
            </w:r>
            <w:r w:rsidR="008140E2">
              <w:rPr>
                <w:rFonts w:eastAsia="Times New Roman" w:cs="Tahoma"/>
                <w:iCs/>
                <w:szCs w:val="20"/>
              </w:rPr>
              <w:t xml:space="preserve">a </w:t>
            </w:r>
            <w:r w:rsidR="00ED38A3">
              <w:rPr>
                <w:rFonts w:eastAsia="Times New Roman" w:cs="Tahoma"/>
                <w:iCs/>
                <w:szCs w:val="20"/>
              </w:rPr>
              <w:t xml:space="preserve">Bible </w:t>
            </w:r>
            <w:r w:rsidR="008140E2">
              <w:rPr>
                <w:rFonts w:eastAsia="Times New Roman" w:cs="Tahoma"/>
                <w:iCs/>
                <w:szCs w:val="20"/>
              </w:rPr>
              <w:t xml:space="preserve">to </w:t>
            </w:r>
            <w:r w:rsidR="00ED38A3">
              <w:rPr>
                <w:rFonts w:eastAsia="Times New Roman" w:cs="Tahoma"/>
                <w:iCs/>
                <w:szCs w:val="20"/>
              </w:rPr>
              <w:t xml:space="preserve">confidently find </w:t>
            </w:r>
            <w:r w:rsidR="008140E2">
              <w:rPr>
                <w:rFonts w:eastAsia="Times New Roman" w:cs="Tahoma"/>
                <w:iCs/>
                <w:szCs w:val="20"/>
              </w:rPr>
              <w:t xml:space="preserve">some of </w:t>
            </w:r>
            <w:r w:rsidR="00ED38A3">
              <w:rPr>
                <w:rFonts w:eastAsia="Times New Roman" w:cs="Tahoma"/>
                <w:iCs/>
                <w:szCs w:val="20"/>
              </w:rPr>
              <w:t>the Gospel</w:t>
            </w:r>
            <w:r w:rsidR="008140E2">
              <w:rPr>
                <w:rFonts w:eastAsia="Times New Roman" w:cs="Tahoma"/>
                <w:iCs/>
                <w:szCs w:val="20"/>
              </w:rPr>
              <w:t xml:space="preserve"> stories and can </w:t>
            </w:r>
            <w:r w:rsidR="008140E2" w:rsidRPr="0065487E">
              <w:rPr>
                <w:rFonts w:eastAsia="Times New Roman" w:cs="Tahoma"/>
                <w:b/>
                <w:bCs/>
                <w:iCs/>
                <w:szCs w:val="20"/>
              </w:rPr>
              <w:t xml:space="preserve">explain what </w:t>
            </w:r>
            <w:proofErr w:type="gramStart"/>
            <w:r w:rsidR="008140E2" w:rsidRPr="0065487E">
              <w:rPr>
                <w:rFonts w:eastAsia="Times New Roman" w:cs="Tahoma"/>
                <w:b/>
                <w:bCs/>
                <w:iCs/>
                <w:szCs w:val="20"/>
              </w:rPr>
              <w:t>is good news about them</w:t>
            </w:r>
            <w:proofErr w:type="gramEnd"/>
            <w:r w:rsidR="008140E2" w:rsidRPr="0065487E">
              <w:rPr>
                <w:rFonts w:eastAsia="Times New Roman" w:cs="Tahoma"/>
                <w:b/>
                <w:bCs/>
                <w:iCs/>
                <w:szCs w:val="20"/>
              </w:rPr>
              <w:t>.</w:t>
            </w:r>
            <w:r w:rsidR="00623C4D">
              <w:rPr>
                <w:rFonts w:eastAsia="Times New Roman" w:cs="Tahoma"/>
                <w:iCs/>
                <w:szCs w:val="20"/>
              </w:rPr>
              <w:t xml:space="preserve"> They extend their understanding to using</w:t>
            </w:r>
            <w:r w:rsidR="00623C4D" w:rsidRPr="00623C4D">
              <w:rPr>
                <w:rFonts w:eastAsia="Times New Roman" w:cs="Tahoma"/>
                <w:iCs/>
                <w:szCs w:val="20"/>
              </w:rPr>
              <w:t xml:space="preserve"> the right religious words to describe and compare what may happen in a church when the Gospels are read.</w:t>
            </w:r>
          </w:p>
          <w:p w14:paraId="1218D220" w14:textId="2E0AC9C4" w:rsidR="00DD6F65" w:rsidRDefault="0065487E" w:rsidP="00DD5D55">
            <w:pPr>
              <w:rPr>
                <w:rFonts w:eastAsia="Times New Roman" w:cs="Tahoma"/>
                <w:iCs/>
                <w:szCs w:val="20"/>
              </w:rPr>
            </w:pPr>
            <w:r>
              <w:rPr>
                <w:rFonts w:eastAsia="Times New Roman" w:cs="Tahoma"/>
                <w:iCs/>
                <w:szCs w:val="20"/>
              </w:rPr>
              <w:t xml:space="preserve">They understand </w:t>
            </w:r>
            <w:r w:rsidRPr="0065487E">
              <w:rPr>
                <w:rFonts w:eastAsia="Times New Roman" w:cs="Tahoma"/>
                <w:iCs/>
                <w:szCs w:val="20"/>
              </w:rPr>
              <w:t>Christians live by the Bible and by the things Jesus said.</w:t>
            </w:r>
          </w:p>
          <w:p w14:paraId="5FA88040" w14:textId="73A256B6" w:rsidR="00241E77" w:rsidRDefault="00241E77" w:rsidP="00DD5D55">
            <w:pPr>
              <w:rPr>
                <w:rFonts w:eastAsia="Times New Roman" w:cs="Tahoma"/>
                <w:iCs/>
                <w:szCs w:val="20"/>
              </w:rPr>
            </w:pPr>
          </w:p>
          <w:p w14:paraId="6774DCC4" w14:textId="6827F32A" w:rsidR="00DD5D55" w:rsidRPr="00DD5D55" w:rsidRDefault="00B05C0A" w:rsidP="00DD5D55">
            <w:pPr>
              <w:rPr>
                <w:rFonts w:cs="Tahoma"/>
                <w:b/>
                <w:bCs/>
                <w:iCs/>
                <w:szCs w:val="20"/>
              </w:rPr>
            </w:pPr>
            <w:r>
              <w:rPr>
                <w:rFonts w:eastAsia="Times New Roman" w:cs="Tahoma"/>
                <w:b/>
                <w:bCs/>
                <w:iCs/>
                <w:szCs w:val="20"/>
              </w:rPr>
              <w:t>Ultimately, they can e</w:t>
            </w:r>
            <w:r w:rsidR="00D94885" w:rsidRPr="00853E42">
              <w:rPr>
                <w:rFonts w:eastAsia="Times New Roman" w:cs="Tahoma"/>
                <w:b/>
                <w:bCs/>
                <w:iCs/>
                <w:szCs w:val="20"/>
              </w:rPr>
              <w:t>xplain that</w:t>
            </w:r>
            <w:r w:rsidR="00554AFD">
              <w:rPr>
                <w:rFonts w:eastAsia="Times New Roman" w:cs="Tahoma"/>
                <w:b/>
                <w:bCs/>
                <w:iCs/>
                <w:szCs w:val="20"/>
              </w:rPr>
              <w:t>:</w:t>
            </w:r>
          </w:p>
          <w:p w14:paraId="552E90F4" w14:textId="77777777" w:rsidR="00F870E3" w:rsidRDefault="00F870E3" w:rsidP="00F870E3">
            <w:pPr>
              <w:autoSpaceDE w:val="0"/>
              <w:autoSpaceDN w:val="0"/>
              <w:adjustRightInd w:val="0"/>
              <w:spacing w:before="0"/>
              <w:rPr>
                <w:rFonts w:ascii="Gill Sans MT" w:hAnsi="Gill Sans MT" w:cs="Gill Sans MT"/>
                <w:color w:val="000000"/>
                <w:kern w:val="24"/>
                <w:szCs w:val="24"/>
              </w:rPr>
            </w:pPr>
            <w:r>
              <w:rPr>
                <w:rFonts w:eastAsia="Times New Roman" w:hAnsi="Times New Roman" w:cs="Tahoma"/>
                <w:color w:val="000000"/>
                <w:kern w:val="24"/>
                <w:szCs w:val="24"/>
              </w:rPr>
              <w:t>The gospel is good news for Christians because it contains the teachings and stories of Jesus.</w:t>
            </w:r>
          </w:p>
          <w:p w14:paraId="377325F3" w14:textId="094627AB" w:rsidR="00D94885" w:rsidRPr="00853E42" w:rsidRDefault="00D94885" w:rsidP="005409B2">
            <w:pPr>
              <w:rPr>
                <w:rFonts w:eastAsia="Times New Roman" w:cs="Tahoma"/>
                <w:iCs/>
                <w:szCs w:val="20"/>
              </w:rPr>
            </w:pPr>
          </w:p>
          <w:p w14:paraId="57839B57" w14:textId="77777777" w:rsidR="00D94885" w:rsidRPr="00C12CB9" w:rsidRDefault="00D94885" w:rsidP="005409B2">
            <w:pPr>
              <w:ind w:left="720"/>
              <w:contextualSpacing/>
              <w:rPr>
                <w:rFonts w:cs="Tahoma"/>
                <w:iCs/>
              </w:rPr>
            </w:pPr>
          </w:p>
        </w:tc>
        <w:tc>
          <w:tcPr>
            <w:tcW w:w="2977" w:type="dxa"/>
            <w:shd w:val="clear" w:color="auto" w:fill="auto"/>
          </w:tcPr>
          <w:p w14:paraId="5D6021F6" w14:textId="3B3BF34C" w:rsidR="00092F7F" w:rsidRDefault="00D94885" w:rsidP="005409B2">
            <w:pPr>
              <w:spacing w:before="100" w:beforeAutospacing="1" w:after="100" w:afterAutospacing="1"/>
              <w:rPr>
                <w:rFonts w:cs="Tahoma"/>
              </w:rPr>
            </w:pPr>
            <w:r>
              <w:rPr>
                <w:rFonts w:cs="Tahoma"/>
              </w:rPr>
              <w:t xml:space="preserve">These pupils </w:t>
            </w:r>
            <w:r w:rsidR="00923F11">
              <w:rPr>
                <w:rFonts w:cs="Tahoma"/>
              </w:rPr>
              <w:t>have an excellent grasp of biblical narrative and can speak in depth about the meaning and impact stories of Jesus in the Bible have to Christians today</w:t>
            </w:r>
            <w:r w:rsidR="0065487E">
              <w:rPr>
                <w:rFonts w:cs="Tahoma"/>
              </w:rPr>
              <w:t xml:space="preserve"> using many varied examples.</w:t>
            </w:r>
          </w:p>
          <w:p w14:paraId="6EEB3E0E" w14:textId="32CF3D1F" w:rsidR="00D94885" w:rsidRDefault="00D94885" w:rsidP="005409B2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D94885" w14:paraId="120864B9" w14:textId="77777777" w:rsidTr="00D94885">
        <w:trPr>
          <w:trHeight w:val="1770"/>
        </w:trPr>
        <w:tc>
          <w:tcPr>
            <w:tcW w:w="2660" w:type="dxa"/>
          </w:tcPr>
          <w:p w14:paraId="326D6F83" w14:textId="77777777" w:rsidR="00D94885" w:rsidRDefault="00D94885" w:rsidP="005409B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F34D8B">
              <w:rPr>
                <w:rFonts w:cs="Tahoma"/>
                <w:b/>
                <w:bCs/>
              </w:rPr>
              <w:t>Names</w:t>
            </w:r>
          </w:p>
          <w:p w14:paraId="2B5BB721" w14:textId="77777777" w:rsidR="00D94885" w:rsidRPr="00F34D8B" w:rsidRDefault="00D94885" w:rsidP="005409B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&lt;when assessed, list names of children in class here&gt;</w:t>
            </w:r>
          </w:p>
        </w:tc>
        <w:tc>
          <w:tcPr>
            <w:tcW w:w="4819" w:type="dxa"/>
          </w:tcPr>
          <w:p w14:paraId="788D2BDA" w14:textId="77777777" w:rsidR="00D94885" w:rsidRDefault="00D94885" w:rsidP="005409B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F34D8B">
              <w:rPr>
                <w:rFonts w:cs="Tahoma"/>
                <w:b/>
                <w:bCs/>
              </w:rPr>
              <w:t>Names</w:t>
            </w:r>
          </w:p>
          <w:p w14:paraId="5AD8333E" w14:textId="77777777" w:rsidR="00D94885" w:rsidRPr="00F34D8B" w:rsidRDefault="00D94885" w:rsidP="005409B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&lt;when assessed, list names of children in class here&gt;</w:t>
            </w:r>
          </w:p>
        </w:tc>
        <w:tc>
          <w:tcPr>
            <w:tcW w:w="2977" w:type="dxa"/>
          </w:tcPr>
          <w:p w14:paraId="3332C4D7" w14:textId="77777777" w:rsidR="00D94885" w:rsidRDefault="00D94885" w:rsidP="005409B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F34D8B">
              <w:rPr>
                <w:rFonts w:cs="Tahoma"/>
                <w:b/>
                <w:bCs/>
              </w:rPr>
              <w:t>Names</w:t>
            </w:r>
          </w:p>
          <w:p w14:paraId="3DB6347D" w14:textId="77777777" w:rsidR="00D94885" w:rsidRPr="00F34D8B" w:rsidRDefault="00D94885" w:rsidP="005409B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&lt;when assessed, list names of children in class here&gt;</w:t>
            </w:r>
          </w:p>
        </w:tc>
      </w:tr>
      <w:tr w:rsidR="00D94885" w14:paraId="745158A1" w14:textId="77777777" w:rsidTr="00D94885">
        <w:tc>
          <w:tcPr>
            <w:tcW w:w="2660" w:type="dxa"/>
          </w:tcPr>
          <w:p w14:paraId="670CC15B" w14:textId="77777777" w:rsidR="00D94885" w:rsidRDefault="00D94885" w:rsidP="005409B2">
            <w:pPr>
              <w:spacing w:before="100" w:beforeAutospacing="1" w:after="100" w:afterAutospacing="1"/>
              <w:jc w:val="center"/>
              <w:rPr>
                <w:rFonts w:cs="Tahoma"/>
                <w:b/>
                <w:bCs/>
              </w:rPr>
            </w:pPr>
            <w:r w:rsidRPr="00F34D8B">
              <w:rPr>
                <w:rFonts w:cs="Tahoma"/>
                <w:b/>
                <w:bCs/>
              </w:rPr>
              <w:t>%</w:t>
            </w:r>
          </w:p>
          <w:p w14:paraId="6F62AA14" w14:textId="77777777" w:rsidR="00D94885" w:rsidRPr="00F34D8B" w:rsidRDefault="00D94885" w:rsidP="005409B2">
            <w:pPr>
              <w:spacing w:before="100" w:beforeAutospacing="1" w:after="100" w:afterAutospacing="1"/>
              <w:jc w:val="center"/>
              <w:rPr>
                <w:rFonts w:cs="Tahoma"/>
                <w:b/>
                <w:bCs/>
              </w:rPr>
            </w:pPr>
          </w:p>
        </w:tc>
        <w:tc>
          <w:tcPr>
            <w:tcW w:w="4819" w:type="dxa"/>
          </w:tcPr>
          <w:p w14:paraId="3723C24B" w14:textId="77777777" w:rsidR="00D94885" w:rsidRPr="00F34D8B" w:rsidRDefault="00D94885" w:rsidP="005409B2">
            <w:pPr>
              <w:spacing w:before="100" w:beforeAutospacing="1" w:after="100" w:afterAutospacing="1"/>
              <w:jc w:val="center"/>
              <w:rPr>
                <w:rFonts w:cs="Tahoma"/>
                <w:b/>
                <w:bCs/>
              </w:rPr>
            </w:pPr>
            <w:r w:rsidRPr="00F34D8B">
              <w:rPr>
                <w:rFonts w:cs="Tahoma"/>
                <w:b/>
                <w:bCs/>
              </w:rPr>
              <w:t>%</w:t>
            </w:r>
          </w:p>
        </w:tc>
        <w:tc>
          <w:tcPr>
            <w:tcW w:w="2977" w:type="dxa"/>
          </w:tcPr>
          <w:p w14:paraId="71E188FD" w14:textId="77777777" w:rsidR="00D94885" w:rsidRPr="00F34D8B" w:rsidRDefault="00D94885" w:rsidP="005409B2">
            <w:pPr>
              <w:spacing w:before="100" w:beforeAutospacing="1" w:after="100" w:afterAutospacing="1"/>
              <w:jc w:val="center"/>
              <w:rPr>
                <w:rFonts w:cs="Tahoma"/>
                <w:b/>
                <w:bCs/>
              </w:rPr>
            </w:pPr>
            <w:r w:rsidRPr="00F34D8B">
              <w:rPr>
                <w:rFonts w:cs="Tahoma"/>
                <w:b/>
                <w:bCs/>
              </w:rPr>
              <w:t>%</w:t>
            </w:r>
          </w:p>
        </w:tc>
      </w:tr>
    </w:tbl>
    <w:p w14:paraId="3172C509" w14:textId="01C21DE5" w:rsidR="00E65FDA" w:rsidRDefault="00D40FFA" w:rsidP="00B65AF4">
      <w:r>
        <w:rPr>
          <w:rFonts w:cs="Tahoma"/>
          <w:iCs/>
          <w:sz w:val="22"/>
        </w:rPr>
        <w:t xml:space="preserve"> </w:t>
      </w:r>
    </w:p>
    <w:sectPr w:rsidR="00E65FDA" w:rsidSect="00D948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52E"/>
    <w:rsid w:val="000772D6"/>
    <w:rsid w:val="00092F7F"/>
    <w:rsid w:val="000A57C8"/>
    <w:rsid w:val="000E2535"/>
    <w:rsid w:val="000E5A3A"/>
    <w:rsid w:val="00105967"/>
    <w:rsid w:val="001A3F4A"/>
    <w:rsid w:val="001E51D0"/>
    <w:rsid w:val="00241E77"/>
    <w:rsid w:val="002534B8"/>
    <w:rsid w:val="002F523C"/>
    <w:rsid w:val="003B2524"/>
    <w:rsid w:val="003C6D78"/>
    <w:rsid w:val="00480A9E"/>
    <w:rsid w:val="004B25E0"/>
    <w:rsid w:val="00532415"/>
    <w:rsid w:val="00554AFD"/>
    <w:rsid w:val="005A405D"/>
    <w:rsid w:val="005B0FEC"/>
    <w:rsid w:val="005F58F1"/>
    <w:rsid w:val="00623C4D"/>
    <w:rsid w:val="0065487E"/>
    <w:rsid w:val="00794307"/>
    <w:rsid w:val="007E4CD9"/>
    <w:rsid w:val="007E7D4B"/>
    <w:rsid w:val="007F161D"/>
    <w:rsid w:val="008140E2"/>
    <w:rsid w:val="00837A32"/>
    <w:rsid w:val="00923F11"/>
    <w:rsid w:val="00946C27"/>
    <w:rsid w:val="00A86862"/>
    <w:rsid w:val="00A915E4"/>
    <w:rsid w:val="00AA64F3"/>
    <w:rsid w:val="00AC025B"/>
    <w:rsid w:val="00B05C0A"/>
    <w:rsid w:val="00B141CC"/>
    <w:rsid w:val="00B5649E"/>
    <w:rsid w:val="00B5752E"/>
    <w:rsid w:val="00B65AF4"/>
    <w:rsid w:val="00BB4290"/>
    <w:rsid w:val="00D16DF8"/>
    <w:rsid w:val="00D30F12"/>
    <w:rsid w:val="00D40FFA"/>
    <w:rsid w:val="00D94885"/>
    <w:rsid w:val="00DB7980"/>
    <w:rsid w:val="00DC7C78"/>
    <w:rsid w:val="00DD5D55"/>
    <w:rsid w:val="00DD6F65"/>
    <w:rsid w:val="00E1068D"/>
    <w:rsid w:val="00E65FDA"/>
    <w:rsid w:val="00EA1025"/>
    <w:rsid w:val="00ED38A3"/>
    <w:rsid w:val="00F17E43"/>
    <w:rsid w:val="00F330BB"/>
    <w:rsid w:val="00F8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94389"/>
  <w15:docId w15:val="{5D6C6D81-A8B4-49EF-B007-40F824C5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FEC"/>
    <w:pPr>
      <w:spacing w:before="120" w:after="0" w:line="240" w:lineRule="auto"/>
    </w:pPr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5D5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A3F4A"/>
    <w:pPr>
      <w:spacing w:before="0" w:after="160" w:line="259" w:lineRule="auto"/>
      <w:ind w:left="720"/>
      <w:contextualSpacing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4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FD383-EBA0-4184-BC70-4B9AF4D9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Matter</dc:creator>
  <cp:lastModifiedBy>Gemma Kingston</cp:lastModifiedBy>
  <cp:revision>44</cp:revision>
  <dcterms:created xsi:type="dcterms:W3CDTF">2015-11-27T16:38:00Z</dcterms:created>
  <dcterms:modified xsi:type="dcterms:W3CDTF">2021-09-07T10:32:00Z</dcterms:modified>
</cp:coreProperties>
</file>