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4341B850" w:rsidR="00D94885" w:rsidRDefault="00D06695">
      <w:r>
        <w:rPr>
          <w:noProof/>
        </w:rPr>
        <w:drawing>
          <wp:inline distT="0" distB="0" distL="0" distR="0" wp14:anchorId="4B489FC4" wp14:editId="3C25FFB7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27ABC887" w14:textId="49468A61" w:rsidR="007515F3" w:rsidRPr="005E7135" w:rsidRDefault="005E7135" w:rsidP="005E7135">
            <w:pPr>
              <w:jc w:val="center"/>
              <w:rPr>
                <w:rFonts w:cs="Tahoma"/>
                <w:b/>
                <w:bCs/>
                <w:noProof/>
                <w:sz w:val="28"/>
                <w:szCs w:val="28"/>
                <w:lang w:eastAsia="en-GB"/>
              </w:rPr>
            </w:pPr>
            <w:r w:rsidRPr="002917CD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What do Christians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2917CD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mean when they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2917CD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talk about the</w:t>
            </w:r>
            <w:r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5C16B3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Kingdom</w:t>
            </w:r>
            <w:r w:rsidRPr="002917CD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</w:t>
            </w:r>
            <w:r w:rsidRPr="007157B8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of God</w:t>
            </w:r>
            <w:r w:rsidRPr="002917CD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>?</w:t>
            </w: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10F1EB8A" w14:textId="3179A258" w:rsidR="00D94885" w:rsidRDefault="00D94885" w:rsidP="005E7135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Pupils will be able to tal</w:t>
            </w:r>
            <w:r w:rsidR="00EA1FAF">
              <w:rPr>
                <w:rFonts w:cs="Tahoma"/>
              </w:rPr>
              <w:t xml:space="preserve">k </w:t>
            </w:r>
            <w:r w:rsidR="00996A7C">
              <w:rPr>
                <w:rFonts w:cs="Tahoma"/>
              </w:rPr>
              <w:t xml:space="preserve">about Jesus being a King and Christians following his example. With some prompting, they will be able to recall some of Jesus’ teaching about the Kingdom of God. They will be familiar with </w:t>
            </w:r>
            <w:r w:rsidR="00996A7C" w:rsidRPr="00996A7C">
              <w:rPr>
                <w:rFonts w:cs="Tahoma"/>
              </w:rPr>
              <w:t xml:space="preserve">the </w:t>
            </w:r>
            <w:r w:rsidR="00996A7C">
              <w:rPr>
                <w:rFonts w:cs="Tahoma"/>
              </w:rPr>
              <w:t xml:space="preserve">words of the </w:t>
            </w:r>
            <w:r w:rsidR="00996A7C" w:rsidRPr="00996A7C">
              <w:rPr>
                <w:rFonts w:cs="Tahoma"/>
              </w:rPr>
              <w:t>Lord’s Prayer</w:t>
            </w:r>
            <w:r w:rsidR="00996A7C">
              <w:rPr>
                <w:rFonts w:cs="Tahoma"/>
              </w:rPr>
              <w:t xml:space="preserve"> but may not understand </w:t>
            </w:r>
            <w:r w:rsidR="00411D98">
              <w:rPr>
                <w:rFonts w:cs="Tahoma"/>
              </w:rPr>
              <w:t xml:space="preserve">without support </w:t>
            </w:r>
            <w:r w:rsidR="00996A7C">
              <w:rPr>
                <w:rFonts w:cs="Tahoma"/>
              </w:rPr>
              <w:t xml:space="preserve">its importance </w:t>
            </w:r>
            <w:r w:rsidR="007229A5">
              <w:rPr>
                <w:rFonts w:cs="Tahoma"/>
              </w:rPr>
              <w:t>to Christians today</w:t>
            </w:r>
            <w:r w:rsidR="00996A7C" w:rsidRPr="00996A7C">
              <w:rPr>
                <w:rFonts w:cs="Tahoma"/>
              </w:rPr>
              <w:t>.</w:t>
            </w:r>
          </w:p>
        </w:tc>
        <w:tc>
          <w:tcPr>
            <w:tcW w:w="4819" w:type="dxa"/>
          </w:tcPr>
          <w:p w14:paraId="50163D15" w14:textId="503FF9D7" w:rsidR="005E7135" w:rsidRDefault="00E1068D" w:rsidP="00CB3FF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will </w:t>
            </w:r>
            <w:r w:rsidR="00BA5521">
              <w:rPr>
                <w:rFonts w:eastAsia="Times New Roman" w:cs="Tahoma"/>
                <w:iCs/>
                <w:szCs w:val="20"/>
              </w:rPr>
              <w:t xml:space="preserve">know that </w:t>
            </w:r>
            <w:r w:rsidR="00D94E77">
              <w:rPr>
                <w:rFonts w:eastAsia="Times New Roman" w:cs="Tahoma"/>
                <w:iCs/>
                <w:szCs w:val="20"/>
              </w:rPr>
              <w:t xml:space="preserve">Christians believe in living God’s way and that this can be summed up with  Jesus saying </w:t>
            </w:r>
            <w:r w:rsidR="00D94E77" w:rsidRPr="00D94E77">
              <w:rPr>
                <w:rFonts w:eastAsia="Times New Roman" w:cs="Tahoma"/>
                <w:iCs/>
                <w:szCs w:val="20"/>
              </w:rPr>
              <w:t>‘</w:t>
            </w:r>
            <w:r w:rsidR="00D94E77">
              <w:rPr>
                <w:rFonts w:eastAsia="Times New Roman" w:cs="Tahoma"/>
                <w:iCs/>
                <w:szCs w:val="20"/>
              </w:rPr>
              <w:t>i</w:t>
            </w:r>
            <w:r w:rsidR="00D94E77" w:rsidRPr="00D94E77">
              <w:rPr>
                <w:rFonts w:eastAsia="Times New Roman" w:cs="Tahoma"/>
                <w:iCs/>
                <w:szCs w:val="20"/>
              </w:rPr>
              <w:t>n everything do to others as you would have them do to you.</w:t>
            </w:r>
            <w:r w:rsidR="00D94E77">
              <w:rPr>
                <w:rFonts w:eastAsia="Times New Roman" w:cs="Tahoma"/>
                <w:iCs/>
                <w:szCs w:val="20"/>
              </w:rPr>
              <w:t>’</w:t>
            </w:r>
          </w:p>
          <w:p w14:paraId="02D38FCA" w14:textId="3AE866A0" w:rsidR="00683670" w:rsidRDefault="00CB3FF1" w:rsidP="00CB3FF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 will unde</w:t>
            </w:r>
            <w:r w:rsidRPr="00853E42">
              <w:rPr>
                <w:rFonts w:eastAsia="Times New Roman" w:cs="Tahoma"/>
                <w:iCs/>
                <w:szCs w:val="20"/>
              </w:rPr>
              <w:t>rstand that</w:t>
            </w:r>
            <w:r w:rsidR="00D94E77">
              <w:rPr>
                <w:rFonts w:eastAsia="Times New Roman" w:cs="Tahoma"/>
                <w:iCs/>
                <w:szCs w:val="20"/>
              </w:rPr>
              <w:t xml:space="preserve"> it is through reading the Bible that </w:t>
            </w:r>
            <w:r w:rsidR="00750B48">
              <w:rPr>
                <w:rFonts w:eastAsia="Times New Roman" w:cs="Tahoma"/>
                <w:iCs/>
                <w:szCs w:val="20"/>
              </w:rPr>
              <w:t>Christians</w:t>
            </w:r>
            <w:r w:rsidR="00D94E77">
              <w:rPr>
                <w:rFonts w:eastAsia="Times New Roman" w:cs="Tahoma"/>
                <w:iCs/>
                <w:szCs w:val="20"/>
              </w:rPr>
              <w:t xml:space="preserve"> learn about living God’s way</w:t>
            </w:r>
            <w:r w:rsidR="00750B48">
              <w:rPr>
                <w:rFonts w:eastAsia="Times New Roman" w:cs="Tahoma"/>
                <w:iCs/>
                <w:szCs w:val="20"/>
              </w:rPr>
              <w:t>,</w:t>
            </w:r>
            <w:r w:rsidR="00D94E77">
              <w:rPr>
                <w:rFonts w:eastAsia="Times New Roman" w:cs="Tahoma"/>
                <w:iCs/>
                <w:szCs w:val="20"/>
              </w:rPr>
              <w:t xml:space="preserve"> such as through the parables of Jesus. They are able to </w:t>
            </w:r>
            <w:r w:rsidR="00996A7C">
              <w:rPr>
                <w:rFonts w:eastAsia="Times New Roman" w:cs="Tahoma"/>
                <w:iCs/>
                <w:szCs w:val="20"/>
              </w:rPr>
              <w:t>recall</w:t>
            </w:r>
            <w:r w:rsidR="00D94E77">
              <w:rPr>
                <w:rFonts w:eastAsia="Times New Roman" w:cs="Tahoma"/>
                <w:iCs/>
                <w:szCs w:val="20"/>
              </w:rPr>
              <w:t xml:space="preserve"> at least one parable</w:t>
            </w:r>
            <w:r w:rsidR="00996A7C">
              <w:rPr>
                <w:rFonts w:eastAsia="Times New Roman" w:cs="Tahoma"/>
                <w:iCs/>
                <w:szCs w:val="20"/>
              </w:rPr>
              <w:t xml:space="preserve"> about God’s kingdom</w:t>
            </w:r>
            <w:r w:rsidR="00D94E77">
              <w:rPr>
                <w:rFonts w:eastAsia="Times New Roman" w:cs="Tahoma"/>
                <w:iCs/>
                <w:szCs w:val="20"/>
              </w:rPr>
              <w:t>.</w:t>
            </w:r>
          </w:p>
          <w:p w14:paraId="5823188A" w14:textId="3C57BC8F" w:rsidR="00D94885" w:rsidRDefault="00E1068D" w:rsidP="005E7135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</w:t>
            </w:r>
            <w:r w:rsidR="00683670">
              <w:rPr>
                <w:rFonts w:eastAsia="Times New Roman" w:cs="Tahoma"/>
                <w:iCs/>
                <w:szCs w:val="20"/>
              </w:rPr>
              <w:t xml:space="preserve"> can</w:t>
            </w:r>
            <w:r>
              <w:rPr>
                <w:rFonts w:eastAsia="Times New Roman" w:cs="Tahoma"/>
                <w:iCs/>
                <w:szCs w:val="20"/>
              </w:rPr>
              <w:t xml:space="preserve"> extend their knowledge to </w:t>
            </w:r>
            <w:r w:rsidR="00D94E77">
              <w:rPr>
                <w:rFonts w:eastAsia="Times New Roman" w:cs="Tahoma"/>
                <w:iCs/>
                <w:szCs w:val="20"/>
              </w:rPr>
              <w:t xml:space="preserve">talking about the Lord’s prayer. They understand </w:t>
            </w:r>
            <w:r w:rsidR="007C26C8">
              <w:rPr>
                <w:rFonts w:eastAsia="Times New Roman" w:cs="Tahoma"/>
                <w:iCs/>
                <w:szCs w:val="20"/>
              </w:rPr>
              <w:t xml:space="preserve">it is a prayer Jesus taught his followers and that </w:t>
            </w:r>
            <w:r w:rsidR="00D94E77">
              <w:rPr>
                <w:rFonts w:eastAsia="Times New Roman" w:cs="Tahoma"/>
                <w:iCs/>
                <w:szCs w:val="20"/>
              </w:rPr>
              <w:t xml:space="preserve">it is important because it is about wanting God’s kingdom to come. </w:t>
            </w:r>
            <w:r w:rsidR="00A025AD">
              <w:rPr>
                <w:rFonts w:eastAsia="Times New Roman" w:cs="Tahoma"/>
                <w:iCs/>
                <w:szCs w:val="20"/>
              </w:rPr>
              <w:t xml:space="preserve"> </w:t>
            </w:r>
          </w:p>
          <w:p w14:paraId="08ABC8B3" w14:textId="77777777" w:rsidR="00C42779" w:rsidRDefault="00C42779" w:rsidP="00C42779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pupils understand the key idea from this unit:</w:t>
            </w:r>
          </w:p>
          <w:p w14:paraId="580C7C09" w14:textId="75E90D2F" w:rsidR="005E7135" w:rsidRDefault="005E7135" w:rsidP="005E7135">
            <w:pPr>
              <w:jc w:val="center"/>
              <w:rPr>
                <w:rFonts w:cs="Tahoma"/>
                <w:b/>
                <w:bCs/>
                <w:iCs/>
              </w:rPr>
            </w:pPr>
            <w:r w:rsidRPr="005E7135">
              <w:rPr>
                <w:rFonts w:cs="Tahoma"/>
                <w:b/>
                <w:bCs/>
                <w:iCs/>
              </w:rPr>
              <w:t>Christians believe Jesus is their King and want to follow his way of life.</w:t>
            </w:r>
          </w:p>
          <w:p w14:paraId="57839B57" w14:textId="43F98FBF" w:rsidR="005E7135" w:rsidRPr="005E7135" w:rsidRDefault="005E7135" w:rsidP="005E7135">
            <w:pPr>
              <w:jc w:val="center"/>
              <w:rPr>
                <w:rFonts w:cs="Tahoma"/>
                <w:b/>
                <w:bCs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16D17876" w14:textId="012A1131" w:rsidR="005E4B09" w:rsidRPr="00902DAB" w:rsidRDefault="005E4B09" w:rsidP="00A025AD">
            <w:pPr>
              <w:rPr>
                <w:rFonts w:cs="Tahoma"/>
                <w:szCs w:val="20"/>
              </w:rPr>
            </w:pPr>
            <w:r w:rsidRPr="00902DAB">
              <w:rPr>
                <w:rFonts w:cs="Tahoma"/>
                <w:szCs w:val="20"/>
              </w:rPr>
              <w:t xml:space="preserve">These pupils </w:t>
            </w:r>
            <w:r w:rsidR="00D94E77">
              <w:rPr>
                <w:rFonts w:cs="Tahoma"/>
                <w:szCs w:val="20"/>
              </w:rPr>
              <w:t>have an excellent grasp on what the Kingdom of God is. That it is not a place, but present whenever people live God’s way.</w:t>
            </w:r>
            <w:r w:rsidR="00996A7C">
              <w:rPr>
                <w:rFonts w:cs="Tahoma"/>
                <w:szCs w:val="20"/>
              </w:rPr>
              <w:t xml:space="preserve"> They understand the reasons why C</w:t>
            </w:r>
            <w:r w:rsidR="00996A7C" w:rsidRPr="00996A7C">
              <w:rPr>
                <w:rFonts w:cs="Tahoma"/>
                <w:szCs w:val="20"/>
              </w:rPr>
              <w:t>hristians want to be part of spreading God’s kingdom on earth</w:t>
            </w:r>
            <w:r w:rsidR="00996A7C">
              <w:rPr>
                <w:rFonts w:cs="Tahoma"/>
                <w:szCs w:val="20"/>
              </w:rPr>
              <w:t xml:space="preserve"> and the important role of charity work within this.</w:t>
            </w:r>
          </w:p>
          <w:p w14:paraId="6EEB3E0E" w14:textId="294B4723" w:rsidR="00D94885" w:rsidRPr="00902DAB" w:rsidRDefault="00D94885" w:rsidP="00902DAB">
            <w:pPr>
              <w:rPr>
                <w:rFonts w:cs="Tahoma"/>
                <w:szCs w:val="20"/>
              </w:rPr>
            </w:pP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64D3CB1A" w:rsidR="00D94885" w:rsidRDefault="00D94885"/>
    <w:sectPr w:rsidR="00D94885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34B" w14:textId="77777777" w:rsidR="00AB0CD5" w:rsidRDefault="00AB0CD5" w:rsidP="00AB0CD5">
      <w:pPr>
        <w:spacing w:before="0"/>
      </w:pPr>
      <w:r>
        <w:separator/>
      </w:r>
    </w:p>
  </w:endnote>
  <w:endnote w:type="continuationSeparator" w:id="0">
    <w:p w14:paraId="00510052" w14:textId="77777777" w:rsidR="00AB0CD5" w:rsidRDefault="00AB0CD5" w:rsidP="00AB0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80E1" w14:textId="77777777" w:rsidR="00AB0CD5" w:rsidRDefault="00AB0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2A5F" w14:textId="77777777" w:rsidR="00AB0CD5" w:rsidRDefault="00AB0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1985" w14:textId="77777777" w:rsidR="00AB0CD5" w:rsidRDefault="00AB0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A9E7" w14:textId="77777777" w:rsidR="00AB0CD5" w:rsidRDefault="00AB0CD5" w:rsidP="00AB0CD5">
      <w:pPr>
        <w:spacing w:before="0"/>
      </w:pPr>
      <w:r>
        <w:separator/>
      </w:r>
    </w:p>
  </w:footnote>
  <w:footnote w:type="continuationSeparator" w:id="0">
    <w:p w14:paraId="15EFBE49" w14:textId="77777777" w:rsidR="00AB0CD5" w:rsidRDefault="00AB0CD5" w:rsidP="00AB0C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EDF" w14:textId="77777777" w:rsidR="00AB0CD5" w:rsidRDefault="00AB0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BF9F" w14:textId="09971523" w:rsidR="00AB0CD5" w:rsidRDefault="00AB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36BC" w14:textId="77777777" w:rsidR="00AB0CD5" w:rsidRDefault="00AB0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2534B8"/>
    <w:rsid w:val="002F523C"/>
    <w:rsid w:val="00350837"/>
    <w:rsid w:val="003C6D78"/>
    <w:rsid w:val="00411D98"/>
    <w:rsid w:val="005A405D"/>
    <w:rsid w:val="005B0FEC"/>
    <w:rsid w:val="005E4B09"/>
    <w:rsid w:val="005E7135"/>
    <w:rsid w:val="00683670"/>
    <w:rsid w:val="006A3B52"/>
    <w:rsid w:val="007229A5"/>
    <w:rsid w:val="00750B48"/>
    <w:rsid w:val="007515F3"/>
    <w:rsid w:val="007C26C8"/>
    <w:rsid w:val="00902DAB"/>
    <w:rsid w:val="00946C27"/>
    <w:rsid w:val="00996A7C"/>
    <w:rsid w:val="00A025AD"/>
    <w:rsid w:val="00A86862"/>
    <w:rsid w:val="00AA64F3"/>
    <w:rsid w:val="00AB0CD5"/>
    <w:rsid w:val="00AC025B"/>
    <w:rsid w:val="00B017FB"/>
    <w:rsid w:val="00B05C0A"/>
    <w:rsid w:val="00B5752E"/>
    <w:rsid w:val="00B93636"/>
    <w:rsid w:val="00BA3A9B"/>
    <w:rsid w:val="00BA5521"/>
    <w:rsid w:val="00BE5611"/>
    <w:rsid w:val="00C06E8E"/>
    <w:rsid w:val="00C1461C"/>
    <w:rsid w:val="00C22C94"/>
    <w:rsid w:val="00C42779"/>
    <w:rsid w:val="00CB3FF1"/>
    <w:rsid w:val="00D06695"/>
    <w:rsid w:val="00D16DF8"/>
    <w:rsid w:val="00D94885"/>
    <w:rsid w:val="00D94E77"/>
    <w:rsid w:val="00DB7980"/>
    <w:rsid w:val="00DC7C78"/>
    <w:rsid w:val="00DE747F"/>
    <w:rsid w:val="00E1068D"/>
    <w:rsid w:val="00EA1FAF"/>
    <w:rsid w:val="00F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135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B0CD5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AB0CD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B0CD5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34</cp:revision>
  <dcterms:created xsi:type="dcterms:W3CDTF">2015-11-27T16:38:00Z</dcterms:created>
  <dcterms:modified xsi:type="dcterms:W3CDTF">2021-06-18T13:21:00Z</dcterms:modified>
</cp:coreProperties>
</file>