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86BB47" w:rsidR="00D94885" w:rsidRDefault="00FE0EBC">
      <w:r>
        <w:rPr>
          <w:noProof/>
        </w:rPr>
        <w:drawing>
          <wp:inline distT="0" distB="0" distL="0" distR="0" wp14:anchorId="22CB5E06" wp14:editId="6EE2CDBD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66D32E6C" w:rsidR="000F22A7" w:rsidRPr="005E7135" w:rsidRDefault="009A61F9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9A61F9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What difference did Paul’s </w:t>
            </w:r>
            <w:r w:rsidRPr="009A61F9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conversion</w:t>
            </w:r>
            <w:r w:rsidRPr="009A61F9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on the Damascus road make to Christians? 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67D3EC0" w14:textId="405886C6" w:rsidR="00453B17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9A1474">
              <w:rPr>
                <w:rFonts w:cs="Tahoma"/>
              </w:rPr>
              <w:t xml:space="preserve">will </w:t>
            </w:r>
            <w:r w:rsidR="00DA27B4">
              <w:rPr>
                <w:rFonts w:cs="Tahoma"/>
              </w:rPr>
              <w:t>describe</w:t>
            </w:r>
            <w:r w:rsidR="009A1474">
              <w:rPr>
                <w:rFonts w:cs="Tahoma"/>
              </w:rPr>
              <w:t xml:space="preserve"> </w:t>
            </w:r>
            <w:r w:rsidR="00653C24">
              <w:rPr>
                <w:rFonts w:cs="Tahoma"/>
              </w:rPr>
              <w:t xml:space="preserve">some of the stories of Paul such as his conversion but are unable to </w:t>
            </w:r>
            <w:r w:rsidR="00C4044C">
              <w:rPr>
                <w:rFonts w:cs="Tahoma"/>
              </w:rPr>
              <w:t>describe how he spread the message of Jesus or the impact he had on the early church.</w:t>
            </w:r>
          </w:p>
          <w:p w14:paraId="024C5058" w14:textId="77777777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  <w:p w14:paraId="10F1EB8A" w14:textId="5DDCFFC0" w:rsidR="00DA27B4" w:rsidRDefault="00DA27B4" w:rsidP="005E7135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3F6E240D" w14:textId="3E63E283" w:rsidR="00DA27B4" w:rsidRDefault="00E1068D" w:rsidP="00C2246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C45CC5">
              <w:rPr>
                <w:rFonts w:eastAsia="Times New Roman" w:cs="Tahoma"/>
                <w:iCs/>
                <w:szCs w:val="20"/>
              </w:rPr>
              <w:t>are knowledgeable about Saul</w:t>
            </w:r>
            <w:r w:rsidR="001476AA">
              <w:rPr>
                <w:rFonts w:eastAsia="Times New Roman" w:cs="Tahoma"/>
                <w:iCs/>
                <w:szCs w:val="20"/>
              </w:rPr>
              <w:t xml:space="preserve"> who later converted and became the Apostle Paul. </w:t>
            </w:r>
            <w:r w:rsidR="0096695B">
              <w:rPr>
                <w:rFonts w:eastAsia="Times New Roman" w:cs="Tahoma"/>
                <w:iCs/>
                <w:szCs w:val="20"/>
              </w:rPr>
              <w:t xml:space="preserve">They </w:t>
            </w:r>
            <w:r w:rsidR="001D385B">
              <w:rPr>
                <w:rFonts w:eastAsia="Times New Roman" w:cs="Tahoma"/>
                <w:iCs/>
                <w:szCs w:val="20"/>
              </w:rPr>
              <w:t>know</w:t>
            </w:r>
            <w:r w:rsidR="002652B9">
              <w:rPr>
                <w:rFonts w:eastAsia="Times New Roman" w:cs="Tahoma"/>
                <w:iCs/>
                <w:szCs w:val="20"/>
              </w:rPr>
              <w:t xml:space="preserve"> who Saul was before his conversion e.g by re</w:t>
            </w:r>
            <w:r w:rsidR="00EC2A10">
              <w:rPr>
                <w:rFonts w:eastAsia="Times New Roman" w:cs="Tahoma"/>
                <w:iCs/>
                <w:szCs w:val="20"/>
              </w:rPr>
              <w:t>ferring to</w:t>
            </w:r>
            <w:r w:rsidR="002652B9">
              <w:rPr>
                <w:rFonts w:eastAsia="Times New Roman" w:cs="Tahoma"/>
                <w:iCs/>
                <w:szCs w:val="20"/>
              </w:rPr>
              <w:t xml:space="preserve"> </w:t>
            </w:r>
            <w:r w:rsidR="0096695B">
              <w:rPr>
                <w:rFonts w:eastAsia="Times New Roman" w:cs="Tahoma"/>
                <w:iCs/>
                <w:szCs w:val="20"/>
              </w:rPr>
              <w:t>the story of Stephan’s stoning</w:t>
            </w:r>
            <w:r w:rsidR="002652B9">
              <w:rPr>
                <w:rFonts w:eastAsia="Times New Roman" w:cs="Tahoma"/>
                <w:iCs/>
                <w:szCs w:val="20"/>
              </w:rPr>
              <w:t xml:space="preserve">. They </w:t>
            </w:r>
            <w:r w:rsidR="001D385B">
              <w:rPr>
                <w:rFonts w:eastAsia="Times New Roman" w:cs="Tahoma"/>
                <w:iCs/>
                <w:szCs w:val="20"/>
              </w:rPr>
              <w:t xml:space="preserve">describe </w:t>
            </w:r>
            <w:r w:rsidR="00F44CA5">
              <w:rPr>
                <w:rFonts w:eastAsia="Times New Roman" w:cs="Tahoma"/>
                <w:iCs/>
                <w:szCs w:val="20"/>
              </w:rPr>
              <w:t xml:space="preserve">how Saul converted e.g. by </w:t>
            </w:r>
            <w:r w:rsidR="001476AA">
              <w:rPr>
                <w:rFonts w:eastAsia="Times New Roman" w:cs="Tahoma"/>
                <w:iCs/>
                <w:szCs w:val="20"/>
              </w:rPr>
              <w:t>retelling t</w:t>
            </w:r>
            <w:r w:rsidR="001476AA" w:rsidRPr="001476AA">
              <w:rPr>
                <w:rFonts w:eastAsia="Times New Roman" w:cs="Tahoma"/>
                <w:iCs/>
                <w:szCs w:val="20"/>
              </w:rPr>
              <w:t xml:space="preserve">he story of </w:t>
            </w:r>
            <w:r w:rsidR="0015433C">
              <w:rPr>
                <w:rFonts w:eastAsia="Times New Roman" w:cs="Tahoma"/>
                <w:iCs/>
                <w:szCs w:val="20"/>
              </w:rPr>
              <w:t xml:space="preserve">his </w:t>
            </w:r>
            <w:r w:rsidR="001476AA" w:rsidRPr="001476AA">
              <w:rPr>
                <w:rFonts w:eastAsia="Times New Roman" w:cs="Tahoma"/>
                <w:iCs/>
                <w:szCs w:val="20"/>
              </w:rPr>
              <w:t>conversion on the Road to Damascus</w:t>
            </w:r>
            <w:r w:rsidR="0015433C">
              <w:rPr>
                <w:rFonts w:eastAsia="Times New Roman" w:cs="Tahoma"/>
                <w:iCs/>
                <w:szCs w:val="20"/>
              </w:rPr>
              <w:t>.</w:t>
            </w:r>
            <w:r w:rsidR="007C2FC9">
              <w:rPr>
                <w:rFonts w:eastAsia="Times New Roman" w:cs="Tahoma"/>
                <w:iCs/>
                <w:szCs w:val="20"/>
              </w:rPr>
              <w:t xml:space="preserve"> Pupils </w:t>
            </w:r>
            <w:r w:rsidR="00EC2A10">
              <w:rPr>
                <w:rFonts w:eastAsia="Times New Roman" w:cs="Tahoma"/>
                <w:iCs/>
                <w:szCs w:val="20"/>
              </w:rPr>
              <w:t>identify how Paul changed through describing some of his subsequent actions</w:t>
            </w:r>
            <w:r w:rsidR="00E23D24">
              <w:rPr>
                <w:rFonts w:eastAsia="Times New Roman" w:cs="Tahoma"/>
                <w:iCs/>
                <w:szCs w:val="20"/>
              </w:rPr>
              <w:t xml:space="preserve"> e.g. his missionary journeys</w:t>
            </w:r>
            <w:r w:rsidR="00C22461">
              <w:rPr>
                <w:rFonts w:eastAsia="Times New Roman" w:cs="Tahoma"/>
                <w:iCs/>
                <w:szCs w:val="20"/>
              </w:rPr>
              <w:t xml:space="preserve"> and some of the content of his biblical teachings. </w:t>
            </w:r>
          </w:p>
          <w:p w14:paraId="18F59F8C" w14:textId="77777777" w:rsidR="00C22461" w:rsidRDefault="00C22461" w:rsidP="00C22461">
            <w:pPr>
              <w:rPr>
                <w:rFonts w:eastAsia="Times New Roman" w:cs="Tahoma"/>
                <w:iCs/>
                <w:szCs w:val="20"/>
              </w:rPr>
            </w:pPr>
          </w:p>
          <w:p w14:paraId="43776A03" w14:textId="21F67D2D" w:rsidR="004E6065" w:rsidRDefault="004E6065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  <w:r w:rsidRPr="003838F9">
              <w:rPr>
                <w:rFonts w:eastAsia="Times New Roman" w:cs="Tahoma"/>
                <w:b/>
                <w:bCs/>
                <w:iCs/>
                <w:szCs w:val="20"/>
                <w:u w:val="single"/>
              </w:rPr>
              <w:t>Ultimately, pupils understand the key idea from this unit:</w:t>
            </w:r>
          </w:p>
          <w:p w14:paraId="082CED7C" w14:textId="77777777" w:rsidR="00C22461" w:rsidRPr="003838F9" w:rsidRDefault="00C22461" w:rsidP="004E6065">
            <w:pPr>
              <w:rPr>
                <w:rFonts w:eastAsia="Times New Roman" w:cs="Tahoma"/>
                <w:b/>
                <w:bCs/>
                <w:iCs/>
                <w:szCs w:val="20"/>
                <w:u w:val="single"/>
              </w:rPr>
            </w:pPr>
          </w:p>
          <w:p w14:paraId="57839B57" w14:textId="4D64A808" w:rsidR="00637BB3" w:rsidRPr="005E7135" w:rsidRDefault="00880C51" w:rsidP="005E7135">
            <w:pPr>
              <w:jc w:val="center"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After </w:t>
            </w:r>
            <w:r w:rsidR="00FC3461">
              <w:rPr>
                <w:rFonts w:cs="Tahoma"/>
                <w:b/>
                <w:bCs/>
                <w:iCs/>
              </w:rPr>
              <w:t>Paul</w:t>
            </w:r>
            <w:r w:rsidR="0081306A">
              <w:rPr>
                <w:rFonts w:cs="Tahoma"/>
                <w:b/>
                <w:bCs/>
                <w:iCs/>
              </w:rPr>
              <w:t xml:space="preserve"> converted to Christianity </w:t>
            </w:r>
            <w:r>
              <w:rPr>
                <w:rFonts w:cs="Tahoma"/>
                <w:b/>
                <w:bCs/>
                <w:iCs/>
              </w:rPr>
              <w:t xml:space="preserve">he </w:t>
            </w:r>
            <w:r w:rsidR="001F3938">
              <w:rPr>
                <w:rFonts w:cs="Tahoma"/>
                <w:b/>
                <w:bCs/>
                <w:iCs/>
              </w:rPr>
              <w:t>took the message of Jesus around the world.</w:t>
            </w:r>
          </w:p>
        </w:tc>
        <w:tc>
          <w:tcPr>
            <w:tcW w:w="3119" w:type="dxa"/>
            <w:shd w:val="clear" w:color="auto" w:fill="auto"/>
          </w:tcPr>
          <w:p w14:paraId="50A3F3C2" w14:textId="64AAF76F" w:rsidR="00536555" w:rsidRDefault="005E4B09" w:rsidP="009C183A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D94E77">
              <w:rPr>
                <w:rFonts w:cs="Tahoma"/>
                <w:szCs w:val="20"/>
              </w:rPr>
              <w:t xml:space="preserve">have </w:t>
            </w:r>
            <w:r w:rsidR="00EE7240">
              <w:rPr>
                <w:rFonts w:cs="Tahoma"/>
                <w:szCs w:val="20"/>
              </w:rPr>
              <w:t>a good understanding of Paul’s biblical teaching</w:t>
            </w:r>
            <w:r w:rsidR="009C183A">
              <w:rPr>
                <w:rFonts w:cs="Tahoma"/>
                <w:szCs w:val="20"/>
              </w:rPr>
              <w:t xml:space="preserve"> and can give examples.  They describe the </w:t>
            </w:r>
            <w:r w:rsidR="00536555">
              <w:rPr>
                <w:rFonts w:cs="Tahoma"/>
                <w:szCs w:val="20"/>
              </w:rPr>
              <w:t xml:space="preserve">impact </w:t>
            </w:r>
            <w:r w:rsidR="009C183A">
              <w:rPr>
                <w:rFonts w:cs="Tahoma"/>
                <w:szCs w:val="20"/>
              </w:rPr>
              <w:t xml:space="preserve">of these teachings </w:t>
            </w:r>
            <w:r w:rsidR="00536555">
              <w:rPr>
                <w:rFonts w:cs="Tahoma"/>
                <w:szCs w:val="20"/>
              </w:rPr>
              <w:t>on the early church</w:t>
            </w:r>
            <w:r w:rsidR="009C183A">
              <w:rPr>
                <w:rFonts w:cs="Tahoma"/>
                <w:szCs w:val="20"/>
              </w:rPr>
              <w:t xml:space="preserve"> and </w:t>
            </w:r>
            <w:r w:rsidR="00133B67">
              <w:rPr>
                <w:rFonts w:cs="Tahoma"/>
                <w:szCs w:val="20"/>
              </w:rPr>
              <w:t xml:space="preserve">for Christians today. </w:t>
            </w:r>
            <w:r w:rsidR="00536555">
              <w:rPr>
                <w:rFonts w:cs="Tahoma"/>
                <w:szCs w:val="20"/>
              </w:rPr>
              <w:t xml:space="preserve"> </w:t>
            </w:r>
          </w:p>
          <w:p w14:paraId="6EEB3E0E" w14:textId="2BB21638" w:rsidR="00D676DD" w:rsidRPr="006F56FA" w:rsidRDefault="00D676DD" w:rsidP="00DA27B4">
            <w:pPr>
              <w:rPr>
                <w:rFonts w:cs="Tahoma"/>
                <w:szCs w:val="20"/>
              </w:rPr>
            </w:pP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1EB2B27" w:rsidR="00D94885" w:rsidRDefault="00D94885"/>
    <w:p w14:paraId="45E36ADB" w14:textId="40873EC8" w:rsidR="00F37E78" w:rsidRDefault="00F37E78"/>
    <w:sectPr w:rsidR="00F37E78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4B" w14:textId="77777777" w:rsidR="00AB0CD5" w:rsidRDefault="00AB0CD5" w:rsidP="00AB0CD5">
      <w:pPr>
        <w:spacing w:before="0"/>
      </w:pPr>
      <w:r>
        <w:separator/>
      </w:r>
    </w:p>
  </w:endnote>
  <w:endnote w:type="continuationSeparator" w:id="0">
    <w:p w14:paraId="00510052" w14:textId="77777777" w:rsidR="00AB0CD5" w:rsidRDefault="00AB0CD5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9E7" w14:textId="77777777" w:rsidR="00AB0CD5" w:rsidRDefault="00AB0CD5" w:rsidP="00AB0CD5">
      <w:pPr>
        <w:spacing w:before="0"/>
      </w:pPr>
      <w:r>
        <w:separator/>
      </w:r>
    </w:p>
  </w:footnote>
  <w:footnote w:type="continuationSeparator" w:id="0">
    <w:p w14:paraId="15EFBE49" w14:textId="77777777" w:rsidR="00AB0CD5" w:rsidRDefault="00AB0CD5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33C05588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0662"/>
    <w:rsid w:val="000F22A7"/>
    <w:rsid w:val="00105967"/>
    <w:rsid w:val="00133B67"/>
    <w:rsid w:val="001453CE"/>
    <w:rsid w:val="001476AA"/>
    <w:rsid w:val="0015433C"/>
    <w:rsid w:val="001D385B"/>
    <w:rsid w:val="001F3938"/>
    <w:rsid w:val="002534B8"/>
    <w:rsid w:val="002652B9"/>
    <w:rsid w:val="002F523C"/>
    <w:rsid w:val="00350837"/>
    <w:rsid w:val="00361535"/>
    <w:rsid w:val="003838F9"/>
    <w:rsid w:val="003C545B"/>
    <w:rsid w:val="003C6D78"/>
    <w:rsid w:val="00453B17"/>
    <w:rsid w:val="004E6065"/>
    <w:rsid w:val="00536555"/>
    <w:rsid w:val="00590626"/>
    <w:rsid w:val="005A405D"/>
    <w:rsid w:val="005B0FEC"/>
    <w:rsid w:val="005E4B09"/>
    <w:rsid w:val="005E7135"/>
    <w:rsid w:val="00637BB3"/>
    <w:rsid w:val="00653C24"/>
    <w:rsid w:val="00683670"/>
    <w:rsid w:val="006875E7"/>
    <w:rsid w:val="006A3B52"/>
    <w:rsid w:val="006D5934"/>
    <w:rsid w:val="006F56FA"/>
    <w:rsid w:val="00707C63"/>
    <w:rsid w:val="00725640"/>
    <w:rsid w:val="00750B48"/>
    <w:rsid w:val="007515F3"/>
    <w:rsid w:val="007C26C8"/>
    <w:rsid w:val="007C2FC9"/>
    <w:rsid w:val="0081306A"/>
    <w:rsid w:val="00880C51"/>
    <w:rsid w:val="00902DAB"/>
    <w:rsid w:val="00944AB8"/>
    <w:rsid w:val="00946C27"/>
    <w:rsid w:val="0096695B"/>
    <w:rsid w:val="009818DA"/>
    <w:rsid w:val="00996A7C"/>
    <w:rsid w:val="009A1474"/>
    <w:rsid w:val="009A61F9"/>
    <w:rsid w:val="009C183A"/>
    <w:rsid w:val="00A025AD"/>
    <w:rsid w:val="00A46A72"/>
    <w:rsid w:val="00A86862"/>
    <w:rsid w:val="00AA64F3"/>
    <w:rsid w:val="00AB0CD5"/>
    <w:rsid w:val="00AC025B"/>
    <w:rsid w:val="00AE0C99"/>
    <w:rsid w:val="00B017FB"/>
    <w:rsid w:val="00B05C0A"/>
    <w:rsid w:val="00B5752E"/>
    <w:rsid w:val="00B93636"/>
    <w:rsid w:val="00BA3A9B"/>
    <w:rsid w:val="00BA4100"/>
    <w:rsid w:val="00BA5521"/>
    <w:rsid w:val="00BE5611"/>
    <w:rsid w:val="00C06E8E"/>
    <w:rsid w:val="00C1461C"/>
    <w:rsid w:val="00C22461"/>
    <w:rsid w:val="00C22C94"/>
    <w:rsid w:val="00C4044C"/>
    <w:rsid w:val="00C45CC5"/>
    <w:rsid w:val="00CB3FF1"/>
    <w:rsid w:val="00D16DF8"/>
    <w:rsid w:val="00D676DD"/>
    <w:rsid w:val="00D94885"/>
    <w:rsid w:val="00D94E77"/>
    <w:rsid w:val="00DA27B4"/>
    <w:rsid w:val="00DB7980"/>
    <w:rsid w:val="00DC7C78"/>
    <w:rsid w:val="00DE747F"/>
    <w:rsid w:val="00E1068D"/>
    <w:rsid w:val="00E23D24"/>
    <w:rsid w:val="00E25026"/>
    <w:rsid w:val="00E54BDF"/>
    <w:rsid w:val="00EA1FAF"/>
    <w:rsid w:val="00EC2A10"/>
    <w:rsid w:val="00ED3979"/>
    <w:rsid w:val="00EE7240"/>
    <w:rsid w:val="00F330BB"/>
    <w:rsid w:val="00F37E78"/>
    <w:rsid w:val="00F44CA5"/>
    <w:rsid w:val="00F44FD5"/>
    <w:rsid w:val="00FC3461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75</cp:revision>
  <dcterms:created xsi:type="dcterms:W3CDTF">2015-11-27T16:38:00Z</dcterms:created>
  <dcterms:modified xsi:type="dcterms:W3CDTF">2022-02-22T16:10:00Z</dcterms:modified>
</cp:coreProperties>
</file>