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61B2" w14:textId="24C097C8" w:rsidR="00D94885" w:rsidRDefault="00683A85">
      <w:r>
        <w:rPr>
          <w:noProof/>
        </w:rPr>
        <w:drawing>
          <wp:inline distT="0" distB="0" distL="0" distR="0" wp14:anchorId="0B8B876F" wp14:editId="02D77483">
            <wp:extent cx="1694180" cy="496570"/>
            <wp:effectExtent l="0" t="0" r="1270" b="0"/>
            <wp:docPr id="1" name="Picture 1" descr="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660"/>
        <w:gridCol w:w="4819"/>
        <w:gridCol w:w="2977"/>
      </w:tblGrid>
      <w:tr w:rsidR="00D94885" w14:paraId="2F6D3421" w14:textId="77777777" w:rsidTr="00DB7980">
        <w:tc>
          <w:tcPr>
            <w:tcW w:w="10456" w:type="dxa"/>
            <w:gridSpan w:val="3"/>
            <w:shd w:val="clear" w:color="auto" w:fill="DAEEF3" w:themeFill="accent5" w:themeFillTint="33"/>
          </w:tcPr>
          <w:p w14:paraId="22C03EAA" w14:textId="74248FC3" w:rsidR="00DB7980" w:rsidRDefault="00D94885" w:rsidP="00BE5611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Year group:</w:t>
            </w:r>
            <w:r w:rsidR="00980AFA">
              <w:rPr>
                <w:rFonts w:cs="Tahoma"/>
                <w:b/>
                <w:bCs/>
              </w:rPr>
              <w:t xml:space="preserve"> </w:t>
            </w:r>
            <w:r w:rsidR="004E351A">
              <w:rPr>
                <w:rFonts w:cs="Tahoma"/>
                <w:b/>
                <w:bCs/>
              </w:rPr>
              <w:t>Y4</w:t>
            </w:r>
            <w:r>
              <w:rPr>
                <w:rFonts w:cs="Tahoma"/>
                <w:b/>
                <w:bCs/>
              </w:rPr>
              <w:t xml:space="preserve">          Term: </w:t>
            </w:r>
            <w:r w:rsidR="00BE5611">
              <w:rPr>
                <w:rFonts w:cs="Tahoma"/>
                <w:b/>
                <w:bCs/>
              </w:rPr>
              <w:t xml:space="preserve"> </w:t>
            </w:r>
            <w:r w:rsidR="002534B8">
              <w:rPr>
                <w:rFonts w:cs="Tahoma"/>
                <w:b/>
                <w:bCs/>
              </w:rPr>
              <w:t xml:space="preserve">   </w:t>
            </w:r>
            <w:r w:rsidR="00980AFA">
              <w:rPr>
                <w:rFonts w:cs="Tahoma"/>
                <w:b/>
                <w:bCs/>
              </w:rPr>
              <w:t>Spring 1</w:t>
            </w:r>
            <w:r w:rsidR="002534B8">
              <w:rPr>
                <w:rFonts w:cs="Tahoma"/>
                <w:b/>
                <w:bCs/>
              </w:rPr>
              <w:t xml:space="preserve">                  Date: </w:t>
            </w:r>
            <w:r w:rsidR="00DB7980">
              <w:rPr>
                <w:rFonts w:cs="Tahoma"/>
                <w:b/>
                <w:bCs/>
              </w:rPr>
              <w:t xml:space="preserve">                Class:</w:t>
            </w:r>
          </w:p>
          <w:p w14:paraId="5320E139" w14:textId="13439538" w:rsidR="00D16DF8" w:rsidRPr="00F34D8B" w:rsidRDefault="00D16DF8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</w:tr>
      <w:tr w:rsidR="00D94885" w14:paraId="0438BB9D" w14:textId="77777777" w:rsidTr="00D94885">
        <w:tc>
          <w:tcPr>
            <w:tcW w:w="10456" w:type="dxa"/>
            <w:gridSpan w:val="3"/>
            <w:shd w:val="clear" w:color="auto" w:fill="B8CCE4" w:themeFill="accent1" w:themeFillTint="66"/>
          </w:tcPr>
          <w:p w14:paraId="27ABC887" w14:textId="64CC60D1" w:rsidR="00D94885" w:rsidRPr="00980AFA" w:rsidRDefault="00B20406" w:rsidP="00980AFA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sz w:val="36"/>
                <w:szCs w:val="32"/>
              </w:rPr>
            </w:pPr>
            <w:r w:rsidRPr="00B20406">
              <w:rPr>
                <w:rFonts w:cs="Tahoma"/>
                <w:b/>
                <w:bCs/>
                <w:sz w:val="36"/>
                <w:szCs w:val="32"/>
              </w:rPr>
              <w:t>How does the story of Rama and Sita inspire Hindus to follow their dharma?</w:t>
            </w:r>
          </w:p>
        </w:tc>
      </w:tr>
      <w:tr w:rsidR="00D94885" w14:paraId="3BF2D4AE" w14:textId="77777777" w:rsidTr="00D94885">
        <w:tc>
          <w:tcPr>
            <w:tcW w:w="10456" w:type="dxa"/>
            <w:gridSpan w:val="3"/>
          </w:tcPr>
          <w:p w14:paraId="0B75A976" w14:textId="1D58AE65" w:rsidR="00BA3A9B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Teachers will enable pupils to be able to achieve some of these outcomes, as appropriate to their age and stage:</w:t>
            </w:r>
          </w:p>
        </w:tc>
      </w:tr>
      <w:tr w:rsidR="00D94885" w14:paraId="32961518" w14:textId="77777777" w:rsidTr="00D94885">
        <w:tc>
          <w:tcPr>
            <w:tcW w:w="2660" w:type="dxa"/>
          </w:tcPr>
          <w:p w14:paraId="6DD5F59E" w14:textId="77777777" w:rsidR="00D94885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Working towards:</w:t>
            </w:r>
          </w:p>
        </w:tc>
        <w:tc>
          <w:tcPr>
            <w:tcW w:w="4819" w:type="dxa"/>
          </w:tcPr>
          <w:p w14:paraId="443CA981" w14:textId="77777777" w:rsidR="00D94885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Expected:</w:t>
            </w:r>
          </w:p>
        </w:tc>
        <w:tc>
          <w:tcPr>
            <w:tcW w:w="2977" w:type="dxa"/>
          </w:tcPr>
          <w:p w14:paraId="663FA47C" w14:textId="77777777" w:rsidR="00D94885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Greater depth:</w:t>
            </w:r>
          </w:p>
        </w:tc>
      </w:tr>
      <w:tr w:rsidR="00D94885" w14:paraId="51B89D0A" w14:textId="77777777" w:rsidTr="00EA5628">
        <w:trPr>
          <w:trHeight w:val="1711"/>
        </w:trPr>
        <w:tc>
          <w:tcPr>
            <w:tcW w:w="2660" w:type="dxa"/>
          </w:tcPr>
          <w:p w14:paraId="78D6F1A9" w14:textId="4E5E55D1" w:rsidR="0096398F" w:rsidRPr="00697BF1" w:rsidRDefault="006C2A27" w:rsidP="00B919CD">
            <w:pPr>
              <w:spacing w:before="100" w:beforeAutospacing="1" w:after="100" w:afterAutospacing="1"/>
              <w:rPr>
                <w:rFonts w:cs="Tahoma"/>
                <w:szCs w:val="24"/>
              </w:rPr>
            </w:pPr>
            <w:r w:rsidRPr="00697BF1">
              <w:rPr>
                <w:rFonts w:cs="Tahoma"/>
                <w:szCs w:val="24"/>
              </w:rPr>
              <w:t xml:space="preserve">These pupils will have some understanding of duty. They can talk about </w:t>
            </w:r>
            <w:r w:rsidR="00CD7557" w:rsidRPr="00697BF1">
              <w:rPr>
                <w:rFonts w:cs="Tahoma"/>
                <w:szCs w:val="24"/>
              </w:rPr>
              <w:t xml:space="preserve">some of the </w:t>
            </w:r>
            <w:r w:rsidRPr="00697BF1">
              <w:rPr>
                <w:rFonts w:cs="Tahoma"/>
                <w:szCs w:val="24"/>
              </w:rPr>
              <w:t xml:space="preserve">duties and roles within their own lives. They may be able to remember some elements of the story of Rama and Sita but not connect </w:t>
            </w:r>
            <w:r w:rsidR="00CD7557" w:rsidRPr="00697BF1">
              <w:rPr>
                <w:rFonts w:cs="Tahoma"/>
                <w:szCs w:val="24"/>
              </w:rPr>
              <w:t xml:space="preserve">the </w:t>
            </w:r>
            <w:r w:rsidRPr="00697BF1">
              <w:rPr>
                <w:rFonts w:cs="Tahoma"/>
                <w:szCs w:val="24"/>
              </w:rPr>
              <w:t xml:space="preserve">characters to being perfect examples of dharma </w:t>
            </w:r>
            <w:r w:rsidR="0006589E" w:rsidRPr="00697BF1">
              <w:rPr>
                <w:rFonts w:cs="Tahoma"/>
                <w:szCs w:val="24"/>
              </w:rPr>
              <w:t xml:space="preserve">for Hindus </w:t>
            </w:r>
            <w:r w:rsidRPr="00697BF1">
              <w:rPr>
                <w:rFonts w:cs="Tahoma"/>
                <w:szCs w:val="24"/>
              </w:rPr>
              <w:t>to follow.</w:t>
            </w:r>
          </w:p>
          <w:p w14:paraId="10F1EB8A" w14:textId="6D13A2FC" w:rsidR="00012671" w:rsidRPr="00697BF1" w:rsidRDefault="00012671" w:rsidP="00396740">
            <w:pPr>
              <w:spacing w:before="100" w:beforeAutospacing="1" w:after="100" w:afterAutospacing="1"/>
              <w:rPr>
                <w:rFonts w:cs="Tahoma"/>
                <w:szCs w:val="24"/>
              </w:rPr>
            </w:pPr>
          </w:p>
        </w:tc>
        <w:tc>
          <w:tcPr>
            <w:tcW w:w="4819" w:type="dxa"/>
          </w:tcPr>
          <w:p w14:paraId="149219BF" w14:textId="3D9CDDFE" w:rsidR="00B919CD" w:rsidRPr="00697BF1" w:rsidRDefault="00E1068D" w:rsidP="00B919CD">
            <w:pPr>
              <w:rPr>
                <w:rFonts w:eastAsia="Times New Roman" w:cs="Tahoma"/>
                <w:iCs/>
                <w:szCs w:val="24"/>
              </w:rPr>
            </w:pPr>
            <w:r w:rsidRPr="00697BF1">
              <w:rPr>
                <w:rFonts w:eastAsia="Times New Roman" w:cs="Tahoma"/>
                <w:iCs/>
                <w:szCs w:val="24"/>
              </w:rPr>
              <w:t xml:space="preserve">Pupils </w:t>
            </w:r>
            <w:r w:rsidR="0089730D" w:rsidRPr="00697BF1">
              <w:rPr>
                <w:rFonts w:eastAsia="Times New Roman" w:cs="Tahoma"/>
                <w:iCs/>
                <w:szCs w:val="24"/>
              </w:rPr>
              <w:t xml:space="preserve">understand that dharma </w:t>
            </w:r>
            <w:r w:rsidR="00234754" w:rsidRPr="00697BF1">
              <w:rPr>
                <w:rFonts w:eastAsia="Times New Roman" w:cs="Tahoma"/>
                <w:iCs/>
                <w:szCs w:val="24"/>
              </w:rPr>
              <w:t xml:space="preserve">is an important concept for Hindus </w:t>
            </w:r>
            <w:r w:rsidR="0089730D" w:rsidRPr="00697BF1">
              <w:rPr>
                <w:rFonts w:eastAsia="Times New Roman" w:cs="Tahoma"/>
                <w:iCs/>
                <w:szCs w:val="24"/>
              </w:rPr>
              <w:t>mean</w:t>
            </w:r>
            <w:r w:rsidR="00234754" w:rsidRPr="00697BF1">
              <w:rPr>
                <w:rFonts w:eastAsia="Times New Roman" w:cs="Tahoma"/>
                <w:iCs/>
                <w:szCs w:val="24"/>
              </w:rPr>
              <w:t>ing</w:t>
            </w:r>
            <w:r w:rsidR="0089730D" w:rsidRPr="00697BF1">
              <w:rPr>
                <w:rFonts w:eastAsia="Times New Roman" w:cs="Tahoma"/>
                <w:iCs/>
                <w:szCs w:val="24"/>
              </w:rPr>
              <w:t xml:space="preserve"> duty</w:t>
            </w:r>
            <w:r w:rsidR="006A4A3D">
              <w:rPr>
                <w:rFonts w:eastAsia="Times New Roman" w:cs="Tahoma"/>
                <w:iCs/>
                <w:szCs w:val="24"/>
              </w:rPr>
              <w:t xml:space="preserve"> – that everyone has their own</w:t>
            </w:r>
            <w:r w:rsidR="0089730D" w:rsidRPr="00697BF1">
              <w:rPr>
                <w:rFonts w:eastAsia="Times New Roman" w:cs="Tahoma"/>
                <w:iCs/>
                <w:szCs w:val="24"/>
              </w:rPr>
              <w:t>.</w:t>
            </w:r>
            <w:r w:rsidR="00234754" w:rsidRPr="00697BF1">
              <w:rPr>
                <w:rFonts w:eastAsia="Times New Roman" w:cs="Tahoma"/>
                <w:iCs/>
                <w:szCs w:val="24"/>
              </w:rPr>
              <w:t xml:space="preserve"> They have a good understanding of the Rama and Sita story and know why these two characters </w:t>
            </w:r>
            <w:r w:rsidR="00234754" w:rsidRPr="00697BF1">
              <w:rPr>
                <w:rFonts w:eastAsia="Times New Roman" w:cs="Tahoma"/>
                <w:iCs/>
                <w:szCs w:val="24"/>
              </w:rPr>
              <w:t>are important to Hindu children</w:t>
            </w:r>
            <w:r w:rsidR="0013031B" w:rsidRPr="00697BF1">
              <w:rPr>
                <w:rFonts w:eastAsia="Times New Roman" w:cs="Tahoma"/>
                <w:iCs/>
                <w:szCs w:val="24"/>
              </w:rPr>
              <w:t>. In addition</w:t>
            </w:r>
            <w:r w:rsidR="00697BF1">
              <w:rPr>
                <w:rFonts w:eastAsia="Times New Roman" w:cs="Tahoma"/>
                <w:iCs/>
                <w:szCs w:val="24"/>
              </w:rPr>
              <w:t>,</w:t>
            </w:r>
            <w:r w:rsidR="0013031B" w:rsidRPr="00697BF1">
              <w:rPr>
                <w:rFonts w:eastAsia="Times New Roman" w:cs="Tahoma"/>
                <w:iCs/>
                <w:szCs w:val="24"/>
              </w:rPr>
              <w:t xml:space="preserve"> pupils explain</w:t>
            </w:r>
            <w:r w:rsidR="00234754" w:rsidRPr="00697BF1">
              <w:rPr>
                <w:rFonts w:eastAsia="Times New Roman" w:cs="Tahoma"/>
                <w:iCs/>
                <w:szCs w:val="24"/>
              </w:rPr>
              <w:t xml:space="preserve"> how their example </w:t>
            </w:r>
            <w:r w:rsidR="0013031B" w:rsidRPr="00697BF1">
              <w:rPr>
                <w:rFonts w:eastAsia="Times New Roman" w:cs="Tahoma"/>
                <w:iCs/>
                <w:szCs w:val="24"/>
              </w:rPr>
              <w:t xml:space="preserve">as ideal beings </w:t>
            </w:r>
            <w:r w:rsidR="00234754" w:rsidRPr="00697BF1">
              <w:rPr>
                <w:rFonts w:eastAsia="Times New Roman" w:cs="Tahoma"/>
                <w:iCs/>
                <w:szCs w:val="24"/>
              </w:rPr>
              <w:t>is celebrated</w:t>
            </w:r>
            <w:r w:rsidR="0013031B" w:rsidRPr="00697BF1">
              <w:rPr>
                <w:rFonts w:eastAsia="Times New Roman" w:cs="Tahoma"/>
                <w:iCs/>
                <w:szCs w:val="24"/>
              </w:rPr>
              <w:t xml:space="preserve"> e.g </w:t>
            </w:r>
            <w:r w:rsidR="00697BF1">
              <w:rPr>
                <w:rFonts w:eastAsia="Times New Roman" w:cs="Tahoma"/>
                <w:iCs/>
                <w:szCs w:val="24"/>
              </w:rPr>
              <w:t xml:space="preserve">at </w:t>
            </w:r>
            <w:r w:rsidR="0013031B" w:rsidRPr="00697BF1">
              <w:rPr>
                <w:rFonts w:eastAsia="Times New Roman" w:cs="Tahoma"/>
                <w:iCs/>
                <w:szCs w:val="24"/>
              </w:rPr>
              <w:t>Diwali or the marriage ceremony</w:t>
            </w:r>
            <w:r w:rsidR="006C2A27" w:rsidRPr="00697BF1">
              <w:rPr>
                <w:rFonts w:eastAsia="Times New Roman" w:cs="Tahoma"/>
                <w:iCs/>
                <w:szCs w:val="24"/>
              </w:rPr>
              <w:t xml:space="preserve"> which </w:t>
            </w:r>
            <w:r w:rsidR="006C2A27" w:rsidRPr="00697BF1">
              <w:rPr>
                <w:rFonts w:eastAsia="Times New Roman" w:cs="Tahoma"/>
                <w:iCs/>
                <w:szCs w:val="24"/>
              </w:rPr>
              <w:t>joins two people for life, so they can fulfil their dharma together.</w:t>
            </w:r>
          </w:p>
          <w:p w14:paraId="643C48C1" w14:textId="27D0C705" w:rsidR="0096398F" w:rsidRPr="00697BF1" w:rsidRDefault="00697BF1" w:rsidP="00783527">
            <w:pPr>
              <w:rPr>
                <w:rFonts w:eastAsia="Times New Roman" w:cs="Tahoma"/>
                <w:iCs/>
                <w:szCs w:val="24"/>
              </w:rPr>
            </w:pPr>
            <w:r>
              <w:rPr>
                <w:rFonts w:eastAsia="Times New Roman" w:cs="Tahoma"/>
                <w:iCs/>
                <w:szCs w:val="24"/>
              </w:rPr>
              <w:t xml:space="preserve">They can give examples of what is meant when children </w:t>
            </w:r>
            <w:r w:rsidR="00783527" w:rsidRPr="00697BF1">
              <w:rPr>
                <w:rFonts w:eastAsia="Times New Roman" w:cs="Tahoma"/>
                <w:iCs/>
                <w:szCs w:val="24"/>
              </w:rPr>
              <w:t>are encouraged to ‘Be as Rama’ or ‘as Sita.’</w:t>
            </w:r>
          </w:p>
          <w:p w14:paraId="54639D51" w14:textId="38DC9253" w:rsidR="00783527" w:rsidRPr="00697BF1" w:rsidRDefault="00783527" w:rsidP="00697BF1">
            <w:pPr>
              <w:rPr>
                <w:rFonts w:eastAsia="Times New Roman" w:cs="Tahoma"/>
                <w:iCs/>
                <w:szCs w:val="24"/>
              </w:rPr>
            </w:pPr>
            <w:r w:rsidRPr="00697BF1">
              <w:rPr>
                <w:rFonts w:eastAsia="Times New Roman" w:cs="Tahoma"/>
                <w:iCs/>
                <w:szCs w:val="24"/>
              </w:rPr>
              <w:t xml:space="preserve"> </w:t>
            </w:r>
          </w:p>
          <w:p w14:paraId="10E36B9C" w14:textId="069473FC" w:rsidR="0055050B" w:rsidRPr="00697BF1" w:rsidRDefault="00B05C0A" w:rsidP="005409B2">
            <w:pPr>
              <w:rPr>
                <w:rFonts w:eastAsia="Times New Roman" w:cs="Tahoma"/>
                <w:b/>
                <w:bCs/>
                <w:iCs/>
                <w:szCs w:val="24"/>
              </w:rPr>
            </w:pPr>
            <w:r w:rsidRPr="00697BF1">
              <w:rPr>
                <w:rFonts w:eastAsia="Times New Roman" w:cs="Tahoma"/>
                <w:b/>
                <w:bCs/>
                <w:iCs/>
                <w:szCs w:val="24"/>
              </w:rPr>
              <w:t xml:space="preserve">Ultimately, </w:t>
            </w:r>
            <w:r w:rsidR="0055050B" w:rsidRPr="00697BF1">
              <w:rPr>
                <w:rFonts w:eastAsia="Times New Roman" w:cs="Tahoma"/>
                <w:b/>
                <w:bCs/>
                <w:iCs/>
                <w:szCs w:val="24"/>
              </w:rPr>
              <w:t>pupils understand the key idea from this unit:</w:t>
            </w:r>
          </w:p>
          <w:p w14:paraId="78C20FA7" w14:textId="77777777" w:rsidR="00776174" w:rsidRPr="00697BF1" w:rsidRDefault="00776174" w:rsidP="00776174">
            <w:pPr>
              <w:spacing w:before="240" w:after="120"/>
              <w:rPr>
                <w:rFonts w:cs="Tahoma"/>
                <w:i/>
                <w:iCs/>
                <w:noProof/>
                <w:szCs w:val="24"/>
                <w:lang w:eastAsia="en-GB"/>
              </w:rPr>
            </w:pPr>
            <w:r w:rsidRPr="00697BF1">
              <w:rPr>
                <w:rFonts w:cs="Tahoma"/>
                <w:i/>
                <w:iCs/>
                <w:noProof/>
                <w:szCs w:val="24"/>
                <w:lang w:val="en-US" w:eastAsia="en-GB"/>
              </w:rPr>
              <w:t>Hindus celebrate Rama and Sita’s commitment to duty</w:t>
            </w:r>
            <w:r w:rsidRPr="00697BF1">
              <w:rPr>
                <w:rFonts w:cs="Tahoma"/>
                <w:i/>
                <w:iCs/>
                <w:noProof/>
                <w:szCs w:val="24"/>
                <w:lang w:eastAsia="en-GB"/>
              </w:rPr>
              <w:t xml:space="preserve">. </w:t>
            </w:r>
          </w:p>
          <w:p w14:paraId="57839B57" w14:textId="15B16C91" w:rsidR="00B919CD" w:rsidRPr="00697BF1" w:rsidRDefault="00B919CD" w:rsidP="00B919CD">
            <w:pPr>
              <w:spacing w:before="240" w:after="120"/>
              <w:ind w:left="360"/>
              <w:rPr>
                <w:rFonts w:cs="Tahoma"/>
                <w:i/>
                <w:iCs/>
                <w:noProof/>
                <w:szCs w:val="24"/>
                <w:lang w:eastAsia="en-GB"/>
              </w:rPr>
            </w:pPr>
          </w:p>
        </w:tc>
        <w:tc>
          <w:tcPr>
            <w:tcW w:w="2977" w:type="dxa"/>
            <w:shd w:val="clear" w:color="auto" w:fill="auto"/>
          </w:tcPr>
          <w:p w14:paraId="21EC339D" w14:textId="495B2809" w:rsidR="00B919CD" w:rsidRPr="00697BF1" w:rsidRDefault="00643B33" w:rsidP="00A57B72">
            <w:pPr>
              <w:rPr>
                <w:rFonts w:cs="Tahoma"/>
                <w:szCs w:val="24"/>
              </w:rPr>
            </w:pPr>
            <w:r w:rsidRPr="00697BF1">
              <w:rPr>
                <w:rFonts w:cs="Tahoma"/>
                <w:szCs w:val="24"/>
              </w:rPr>
              <w:t>These pupils understand the concept of dharma on a deeper level</w:t>
            </w:r>
            <w:r w:rsidR="00697BF1" w:rsidRPr="00697BF1">
              <w:rPr>
                <w:rFonts w:cs="Tahoma"/>
                <w:szCs w:val="24"/>
              </w:rPr>
              <w:t xml:space="preserve"> and how seriously it is taken by Hindus</w:t>
            </w:r>
            <w:r w:rsidRPr="00697BF1">
              <w:rPr>
                <w:rFonts w:cs="Tahoma"/>
                <w:szCs w:val="24"/>
              </w:rPr>
              <w:t xml:space="preserve">. They will be able to give a broader range of examples of how Rama and Sita </w:t>
            </w:r>
            <w:r w:rsidR="006F01E8" w:rsidRPr="00697BF1">
              <w:rPr>
                <w:rFonts w:cs="Tahoma"/>
                <w:szCs w:val="24"/>
              </w:rPr>
              <w:t>are inspirational and why a Hindu might not want to be like Ravana.</w:t>
            </w:r>
          </w:p>
          <w:p w14:paraId="6EEB3E0E" w14:textId="559ABB7B" w:rsidR="00B919CD" w:rsidRPr="00697BF1" w:rsidRDefault="00B919CD" w:rsidP="00A57B72">
            <w:pPr>
              <w:spacing w:before="240" w:after="120"/>
              <w:ind w:left="360"/>
              <w:rPr>
                <w:rFonts w:cs="Tahoma"/>
                <w:szCs w:val="24"/>
              </w:rPr>
            </w:pPr>
          </w:p>
        </w:tc>
      </w:tr>
      <w:tr w:rsidR="00D94885" w14:paraId="120864B9" w14:textId="77777777" w:rsidTr="00D94885">
        <w:trPr>
          <w:trHeight w:val="1770"/>
        </w:trPr>
        <w:tc>
          <w:tcPr>
            <w:tcW w:w="2660" w:type="dxa"/>
          </w:tcPr>
          <w:p w14:paraId="326D6F83" w14:textId="77777777" w:rsidR="00D94885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Names</w:t>
            </w:r>
          </w:p>
          <w:p w14:paraId="2B5BB721" w14:textId="77777777" w:rsidR="00D94885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&lt;when assessed, list names of children in class here&gt;</w:t>
            </w:r>
          </w:p>
        </w:tc>
        <w:tc>
          <w:tcPr>
            <w:tcW w:w="4819" w:type="dxa"/>
          </w:tcPr>
          <w:p w14:paraId="788D2BDA" w14:textId="77777777" w:rsidR="00D94885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Names</w:t>
            </w:r>
          </w:p>
          <w:p w14:paraId="5AD8333E" w14:textId="77777777" w:rsidR="00D94885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&lt;when assessed, list names of children in class here&gt;</w:t>
            </w:r>
          </w:p>
        </w:tc>
        <w:tc>
          <w:tcPr>
            <w:tcW w:w="2977" w:type="dxa"/>
          </w:tcPr>
          <w:p w14:paraId="3332C4D7" w14:textId="77777777" w:rsidR="00D94885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Names</w:t>
            </w:r>
          </w:p>
          <w:p w14:paraId="3DB6347D" w14:textId="77777777" w:rsidR="00D94885" w:rsidRPr="00F34D8B" w:rsidRDefault="00D94885" w:rsidP="005409B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&lt;when assessed, list names of children in class here&gt;</w:t>
            </w:r>
          </w:p>
        </w:tc>
      </w:tr>
      <w:tr w:rsidR="00D94885" w14:paraId="745158A1" w14:textId="77777777" w:rsidTr="00D94885">
        <w:tc>
          <w:tcPr>
            <w:tcW w:w="2660" w:type="dxa"/>
          </w:tcPr>
          <w:p w14:paraId="670CC15B" w14:textId="77777777" w:rsidR="00D94885" w:rsidRDefault="00D94885" w:rsidP="005409B2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%</w:t>
            </w:r>
          </w:p>
          <w:p w14:paraId="6F62AA14" w14:textId="77777777" w:rsidR="00D94885" w:rsidRPr="00F34D8B" w:rsidRDefault="00D94885" w:rsidP="005409B2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4819" w:type="dxa"/>
          </w:tcPr>
          <w:p w14:paraId="3723C24B" w14:textId="77777777" w:rsidR="00D94885" w:rsidRPr="00F34D8B" w:rsidRDefault="00D94885" w:rsidP="005409B2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%</w:t>
            </w:r>
          </w:p>
        </w:tc>
        <w:tc>
          <w:tcPr>
            <w:tcW w:w="2977" w:type="dxa"/>
          </w:tcPr>
          <w:p w14:paraId="71E188FD" w14:textId="77777777" w:rsidR="00D94885" w:rsidRPr="00F34D8B" w:rsidRDefault="00D94885" w:rsidP="005409B2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</w:rPr>
            </w:pPr>
            <w:r w:rsidRPr="00F34D8B">
              <w:rPr>
                <w:rFonts w:cs="Tahoma"/>
                <w:b/>
                <w:bCs/>
              </w:rPr>
              <w:t>%</w:t>
            </w:r>
          </w:p>
        </w:tc>
      </w:tr>
    </w:tbl>
    <w:p w14:paraId="3B979B32" w14:textId="5F698F2A" w:rsidR="00D94885" w:rsidRDefault="00D94885"/>
    <w:p w14:paraId="6FA637DD" w14:textId="56BA11EB" w:rsidR="004368A0" w:rsidRDefault="004368A0"/>
    <w:p w14:paraId="3B4E4F4B" w14:textId="77777777" w:rsidR="004368A0" w:rsidRDefault="004368A0"/>
    <w:sectPr w:rsidR="004368A0" w:rsidSect="00D948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0AEF" w14:textId="77777777" w:rsidR="00585F18" w:rsidRDefault="00585F18" w:rsidP="008C062F">
      <w:pPr>
        <w:spacing w:before="0"/>
      </w:pPr>
      <w:r>
        <w:separator/>
      </w:r>
    </w:p>
  </w:endnote>
  <w:endnote w:type="continuationSeparator" w:id="0">
    <w:p w14:paraId="719D0BA3" w14:textId="77777777" w:rsidR="00585F18" w:rsidRDefault="00585F18" w:rsidP="008C06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5AEE" w14:textId="77777777" w:rsidR="008C062F" w:rsidRDefault="008C0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73D8" w14:textId="77777777" w:rsidR="008C062F" w:rsidRDefault="008C0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2A64" w14:textId="77777777" w:rsidR="008C062F" w:rsidRDefault="008C0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5523" w14:textId="77777777" w:rsidR="00585F18" w:rsidRDefault="00585F18" w:rsidP="008C062F">
      <w:pPr>
        <w:spacing w:before="0"/>
      </w:pPr>
      <w:r>
        <w:separator/>
      </w:r>
    </w:p>
  </w:footnote>
  <w:footnote w:type="continuationSeparator" w:id="0">
    <w:p w14:paraId="5BAF3B6E" w14:textId="77777777" w:rsidR="00585F18" w:rsidRDefault="00585F18" w:rsidP="008C062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AFD8" w14:textId="77777777" w:rsidR="008C062F" w:rsidRDefault="008C0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495E" w14:textId="47BB424C" w:rsidR="008C062F" w:rsidRDefault="008C06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77DC" w14:textId="77777777" w:rsidR="008C062F" w:rsidRDefault="008C0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6DF"/>
    <w:multiLevelType w:val="hybridMultilevel"/>
    <w:tmpl w:val="96748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52E"/>
    <w:rsid w:val="00012671"/>
    <w:rsid w:val="0003284B"/>
    <w:rsid w:val="0006589E"/>
    <w:rsid w:val="000D7E5B"/>
    <w:rsid w:val="00105967"/>
    <w:rsid w:val="001155BE"/>
    <w:rsid w:val="0013031B"/>
    <w:rsid w:val="001F7196"/>
    <w:rsid w:val="00214927"/>
    <w:rsid w:val="00234754"/>
    <w:rsid w:val="002534B8"/>
    <w:rsid w:val="00272F93"/>
    <w:rsid w:val="002C0947"/>
    <w:rsid w:val="002F523C"/>
    <w:rsid w:val="00350837"/>
    <w:rsid w:val="00396740"/>
    <w:rsid w:val="003C6D78"/>
    <w:rsid w:val="004368A0"/>
    <w:rsid w:val="00456403"/>
    <w:rsid w:val="004D0D42"/>
    <w:rsid w:val="004E29E6"/>
    <w:rsid w:val="004E351A"/>
    <w:rsid w:val="0055050B"/>
    <w:rsid w:val="00585F18"/>
    <w:rsid w:val="005A405D"/>
    <w:rsid w:val="005B0FEC"/>
    <w:rsid w:val="005E2087"/>
    <w:rsid w:val="00626287"/>
    <w:rsid w:val="00643B33"/>
    <w:rsid w:val="00683670"/>
    <w:rsid w:val="00683A85"/>
    <w:rsid w:val="00697BF1"/>
    <w:rsid w:val="006A3B52"/>
    <w:rsid w:val="006A4A3D"/>
    <w:rsid w:val="006C08EF"/>
    <w:rsid w:val="006C2A27"/>
    <w:rsid w:val="006D7579"/>
    <w:rsid w:val="006E07FF"/>
    <w:rsid w:val="006F01E8"/>
    <w:rsid w:val="007515D5"/>
    <w:rsid w:val="00776174"/>
    <w:rsid w:val="00783527"/>
    <w:rsid w:val="00800CB7"/>
    <w:rsid w:val="00804EF1"/>
    <w:rsid w:val="00867D2D"/>
    <w:rsid w:val="0089730D"/>
    <w:rsid w:val="008C062F"/>
    <w:rsid w:val="008F261A"/>
    <w:rsid w:val="00946C27"/>
    <w:rsid w:val="0096398F"/>
    <w:rsid w:val="00975A8D"/>
    <w:rsid w:val="00980AFA"/>
    <w:rsid w:val="009D7A40"/>
    <w:rsid w:val="00A57B72"/>
    <w:rsid w:val="00A86862"/>
    <w:rsid w:val="00AA64F3"/>
    <w:rsid w:val="00AC025B"/>
    <w:rsid w:val="00AE4480"/>
    <w:rsid w:val="00B017FB"/>
    <w:rsid w:val="00B0316A"/>
    <w:rsid w:val="00B05C0A"/>
    <w:rsid w:val="00B20406"/>
    <w:rsid w:val="00B5752E"/>
    <w:rsid w:val="00B919CD"/>
    <w:rsid w:val="00BA3A9B"/>
    <w:rsid w:val="00BB3204"/>
    <w:rsid w:val="00BE5611"/>
    <w:rsid w:val="00C06E8E"/>
    <w:rsid w:val="00C1461C"/>
    <w:rsid w:val="00C22C94"/>
    <w:rsid w:val="00C25FD1"/>
    <w:rsid w:val="00C579D4"/>
    <w:rsid w:val="00CA1B8E"/>
    <w:rsid w:val="00CB3FF1"/>
    <w:rsid w:val="00CC41FC"/>
    <w:rsid w:val="00CD3B66"/>
    <w:rsid w:val="00CD7557"/>
    <w:rsid w:val="00D16DF8"/>
    <w:rsid w:val="00D94885"/>
    <w:rsid w:val="00DB7980"/>
    <w:rsid w:val="00DC7C78"/>
    <w:rsid w:val="00DE747F"/>
    <w:rsid w:val="00E1068D"/>
    <w:rsid w:val="00EA5628"/>
    <w:rsid w:val="00F330BB"/>
    <w:rsid w:val="00FC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94389"/>
  <w15:docId w15:val="{5D6C6D81-A8B4-49EF-B007-40F824C5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EC"/>
    <w:pPr>
      <w:spacing w:before="120" w:after="0" w:line="240" w:lineRule="auto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62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C062F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8C062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C062F"/>
    <w:rPr>
      <w:rFonts w:ascii="Tahoma" w:hAnsi="Tahoma"/>
      <w:sz w:val="24"/>
    </w:rPr>
  </w:style>
  <w:style w:type="paragraph" w:styleId="ListParagraph">
    <w:name w:val="List Paragraph"/>
    <w:basedOn w:val="Normal"/>
    <w:uiPriority w:val="34"/>
    <w:qFormat/>
    <w:rsid w:val="004368A0"/>
    <w:pPr>
      <w:spacing w:before="0" w:after="160" w:line="259" w:lineRule="auto"/>
      <w:ind w:left="720"/>
      <w:contextualSpacing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D383-EBA0-4184-BC70-4B9AF4D9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Matter</dc:creator>
  <cp:lastModifiedBy>Gemma Taylor</cp:lastModifiedBy>
  <cp:revision>65</cp:revision>
  <dcterms:created xsi:type="dcterms:W3CDTF">2015-11-27T16:38:00Z</dcterms:created>
  <dcterms:modified xsi:type="dcterms:W3CDTF">2022-01-16T14:34:00Z</dcterms:modified>
</cp:coreProperties>
</file>