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361B2" w14:textId="24C097C8" w:rsidR="00D94885" w:rsidRDefault="00683A85">
      <w:r>
        <w:rPr>
          <w:noProof/>
        </w:rPr>
        <w:drawing>
          <wp:inline distT="0" distB="0" distL="0" distR="0" wp14:anchorId="0B8B876F" wp14:editId="02D77483">
            <wp:extent cx="1694180" cy="496570"/>
            <wp:effectExtent l="0" t="0" r="1270" b="0"/>
            <wp:docPr id="1" name="Picture 1"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4180" cy="496570"/>
                    </a:xfrm>
                    <a:prstGeom prst="rect">
                      <a:avLst/>
                    </a:prstGeom>
                  </pic:spPr>
                </pic:pic>
              </a:graphicData>
            </a:graphic>
          </wp:inline>
        </w:drawing>
      </w:r>
    </w:p>
    <w:tbl>
      <w:tblPr>
        <w:tblStyle w:val="TableGrid"/>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2660"/>
        <w:gridCol w:w="4819"/>
        <w:gridCol w:w="2977"/>
      </w:tblGrid>
      <w:tr w:rsidR="00D94885" w14:paraId="2F6D3421" w14:textId="77777777" w:rsidTr="00DB7980">
        <w:tc>
          <w:tcPr>
            <w:tcW w:w="10456" w:type="dxa"/>
            <w:gridSpan w:val="3"/>
            <w:shd w:val="clear" w:color="auto" w:fill="DAEEF3" w:themeFill="accent5" w:themeFillTint="33"/>
          </w:tcPr>
          <w:p w14:paraId="22C03EAA" w14:textId="7A240907" w:rsidR="00DB7980" w:rsidRDefault="00D94885" w:rsidP="00BE5611">
            <w:pPr>
              <w:spacing w:before="100" w:beforeAutospacing="1" w:after="100" w:afterAutospacing="1"/>
              <w:jc w:val="center"/>
              <w:rPr>
                <w:rFonts w:cs="Tahoma"/>
                <w:b/>
                <w:bCs/>
              </w:rPr>
            </w:pPr>
            <w:r>
              <w:rPr>
                <w:rFonts w:cs="Tahoma"/>
                <w:b/>
                <w:bCs/>
              </w:rPr>
              <w:t xml:space="preserve">Year group: </w:t>
            </w:r>
            <w:r w:rsidR="00BE5611">
              <w:rPr>
                <w:rFonts w:cs="Tahoma"/>
                <w:b/>
                <w:bCs/>
              </w:rPr>
              <w:t xml:space="preserve"> </w:t>
            </w:r>
            <w:r w:rsidR="001222C3">
              <w:rPr>
                <w:rFonts w:cs="Tahoma"/>
                <w:b/>
                <w:bCs/>
              </w:rPr>
              <w:t>3</w:t>
            </w:r>
            <w:r>
              <w:rPr>
                <w:rFonts w:cs="Tahoma"/>
                <w:b/>
                <w:bCs/>
              </w:rPr>
              <w:t xml:space="preserve">           Term: </w:t>
            </w:r>
            <w:r w:rsidR="00BE5611">
              <w:rPr>
                <w:rFonts w:cs="Tahoma"/>
                <w:b/>
                <w:bCs/>
              </w:rPr>
              <w:t xml:space="preserve"> </w:t>
            </w:r>
            <w:r w:rsidR="002534B8">
              <w:rPr>
                <w:rFonts w:cs="Tahoma"/>
                <w:b/>
                <w:bCs/>
              </w:rPr>
              <w:t xml:space="preserve">      </w:t>
            </w:r>
            <w:r w:rsidR="001222C3">
              <w:rPr>
                <w:rFonts w:cs="Tahoma"/>
                <w:b/>
                <w:bCs/>
              </w:rPr>
              <w:t>Spring</w:t>
            </w:r>
            <w:r w:rsidR="002534B8">
              <w:rPr>
                <w:rFonts w:cs="Tahoma"/>
                <w:b/>
                <w:bCs/>
              </w:rPr>
              <w:t xml:space="preserve">             Date: </w:t>
            </w:r>
            <w:r w:rsidR="00DB7980">
              <w:rPr>
                <w:rFonts w:cs="Tahoma"/>
                <w:b/>
                <w:bCs/>
              </w:rPr>
              <w:t xml:space="preserve">                Class:</w:t>
            </w:r>
          </w:p>
          <w:p w14:paraId="5320E139" w14:textId="13439538" w:rsidR="00D16DF8" w:rsidRPr="00F34D8B" w:rsidRDefault="00D16DF8" w:rsidP="005409B2">
            <w:pPr>
              <w:spacing w:before="100" w:beforeAutospacing="1" w:after="100" w:afterAutospacing="1"/>
              <w:rPr>
                <w:rFonts w:cs="Tahoma"/>
                <w:b/>
                <w:bCs/>
              </w:rPr>
            </w:pPr>
          </w:p>
        </w:tc>
      </w:tr>
      <w:tr w:rsidR="00D94885" w14:paraId="0438BB9D" w14:textId="77777777" w:rsidTr="00D94885">
        <w:tc>
          <w:tcPr>
            <w:tcW w:w="10456" w:type="dxa"/>
            <w:gridSpan w:val="3"/>
            <w:shd w:val="clear" w:color="auto" w:fill="B8CCE4" w:themeFill="accent1" w:themeFillTint="66"/>
          </w:tcPr>
          <w:p w14:paraId="27ABC887" w14:textId="2554469B" w:rsidR="00D94885" w:rsidRPr="00D94885" w:rsidRDefault="001222C3" w:rsidP="00D94885">
            <w:pPr>
              <w:spacing w:before="100" w:beforeAutospacing="1" w:after="100" w:afterAutospacing="1"/>
              <w:jc w:val="center"/>
              <w:rPr>
                <w:rFonts w:cs="Tahoma"/>
                <w:b/>
                <w:bCs/>
              </w:rPr>
            </w:pPr>
            <w:r w:rsidRPr="001222C3">
              <w:rPr>
                <w:rFonts w:cs="Tahoma"/>
                <w:b/>
                <w:bCs/>
                <w:sz w:val="36"/>
                <w:szCs w:val="32"/>
              </w:rPr>
              <w:t xml:space="preserve">Why do </w:t>
            </w:r>
            <w:r>
              <w:rPr>
                <w:rFonts w:cs="Tahoma"/>
                <w:b/>
                <w:bCs/>
                <w:sz w:val="36"/>
                <w:szCs w:val="32"/>
              </w:rPr>
              <w:t>h</w:t>
            </w:r>
            <w:r w:rsidRPr="001222C3">
              <w:rPr>
                <w:rFonts w:cs="Tahoma"/>
                <w:b/>
                <w:bCs/>
                <w:sz w:val="36"/>
                <w:szCs w:val="32"/>
              </w:rPr>
              <w:t>umanists use the golden rule as a basis for morality</w:t>
            </w:r>
            <w:r>
              <w:rPr>
                <w:rFonts w:cs="Tahoma"/>
                <w:b/>
                <w:bCs/>
                <w:sz w:val="36"/>
                <w:szCs w:val="32"/>
              </w:rPr>
              <w:t>?</w:t>
            </w:r>
          </w:p>
        </w:tc>
      </w:tr>
      <w:tr w:rsidR="00D94885" w14:paraId="3BF2D4AE" w14:textId="77777777" w:rsidTr="00D94885">
        <w:tc>
          <w:tcPr>
            <w:tcW w:w="10456" w:type="dxa"/>
            <w:gridSpan w:val="3"/>
          </w:tcPr>
          <w:p w14:paraId="0B75A976" w14:textId="1D58AE65" w:rsidR="00BA3A9B" w:rsidRPr="00F34D8B" w:rsidRDefault="00D94885" w:rsidP="005409B2">
            <w:pPr>
              <w:spacing w:before="100" w:beforeAutospacing="1" w:after="100" w:afterAutospacing="1"/>
              <w:rPr>
                <w:rFonts w:cs="Tahoma"/>
                <w:b/>
                <w:bCs/>
              </w:rPr>
            </w:pPr>
            <w:r w:rsidRPr="00F34D8B">
              <w:rPr>
                <w:rFonts w:cs="Tahoma"/>
                <w:b/>
                <w:bCs/>
              </w:rPr>
              <w:t>Teachers will enable pupils to be able to achieve some of these outcomes, as appropriate to their age and stage:</w:t>
            </w:r>
          </w:p>
        </w:tc>
      </w:tr>
      <w:tr w:rsidR="00D94885" w14:paraId="32961518" w14:textId="77777777" w:rsidTr="00D94885">
        <w:tc>
          <w:tcPr>
            <w:tcW w:w="2660" w:type="dxa"/>
          </w:tcPr>
          <w:p w14:paraId="6DD5F59E" w14:textId="77777777" w:rsidR="00D94885" w:rsidRPr="00F34D8B" w:rsidRDefault="00D94885" w:rsidP="005409B2">
            <w:pPr>
              <w:spacing w:before="100" w:beforeAutospacing="1" w:after="100" w:afterAutospacing="1"/>
              <w:rPr>
                <w:rFonts w:cs="Tahoma"/>
                <w:b/>
                <w:bCs/>
              </w:rPr>
            </w:pPr>
            <w:r w:rsidRPr="00F34D8B">
              <w:rPr>
                <w:rFonts w:cs="Tahoma"/>
                <w:b/>
                <w:bCs/>
              </w:rPr>
              <w:t>Working towards:</w:t>
            </w:r>
          </w:p>
        </w:tc>
        <w:tc>
          <w:tcPr>
            <w:tcW w:w="4819" w:type="dxa"/>
          </w:tcPr>
          <w:p w14:paraId="443CA981" w14:textId="77777777" w:rsidR="00D94885" w:rsidRPr="00F34D8B" w:rsidRDefault="00D94885" w:rsidP="005409B2">
            <w:pPr>
              <w:spacing w:before="100" w:beforeAutospacing="1" w:after="100" w:afterAutospacing="1"/>
              <w:rPr>
                <w:rFonts w:cs="Tahoma"/>
                <w:b/>
                <w:bCs/>
              </w:rPr>
            </w:pPr>
            <w:r w:rsidRPr="00F34D8B">
              <w:rPr>
                <w:rFonts w:cs="Tahoma"/>
                <w:b/>
                <w:bCs/>
              </w:rPr>
              <w:t>Expected:</w:t>
            </w:r>
          </w:p>
        </w:tc>
        <w:tc>
          <w:tcPr>
            <w:tcW w:w="2977" w:type="dxa"/>
          </w:tcPr>
          <w:p w14:paraId="663FA47C" w14:textId="77777777" w:rsidR="00D94885" w:rsidRPr="00F34D8B" w:rsidRDefault="00D94885" w:rsidP="005409B2">
            <w:pPr>
              <w:spacing w:before="100" w:beforeAutospacing="1" w:after="100" w:afterAutospacing="1"/>
              <w:rPr>
                <w:rFonts w:cs="Tahoma"/>
                <w:b/>
                <w:bCs/>
              </w:rPr>
            </w:pPr>
            <w:r w:rsidRPr="00F34D8B">
              <w:rPr>
                <w:rFonts w:cs="Tahoma"/>
                <w:b/>
                <w:bCs/>
              </w:rPr>
              <w:t>Greater depth:</w:t>
            </w:r>
          </w:p>
        </w:tc>
      </w:tr>
      <w:tr w:rsidR="00D94885" w14:paraId="51B89D0A" w14:textId="77777777" w:rsidTr="00EA5628">
        <w:trPr>
          <w:trHeight w:val="1711"/>
        </w:trPr>
        <w:tc>
          <w:tcPr>
            <w:tcW w:w="2660" w:type="dxa"/>
          </w:tcPr>
          <w:p w14:paraId="489CFE3B" w14:textId="21D34115" w:rsidR="00790778" w:rsidRDefault="00D94885" w:rsidP="00396740">
            <w:pPr>
              <w:spacing w:before="100" w:beforeAutospacing="1" w:after="100" w:afterAutospacing="1"/>
              <w:rPr>
                <w:rFonts w:cs="Tahoma"/>
              </w:rPr>
            </w:pPr>
            <w:r>
              <w:rPr>
                <w:rFonts w:cs="Tahoma"/>
              </w:rPr>
              <w:t xml:space="preserve">Pupils </w:t>
            </w:r>
            <w:r w:rsidR="006E07FF">
              <w:rPr>
                <w:rFonts w:cs="Tahoma"/>
              </w:rPr>
              <w:t>can</w:t>
            </w:r>
            <w:r w:rsidR="00B57F8B">
              <w:rPr>
                <w:rFonts w:cs="Tahoma"/>
              </w:rPr>
              <w:t xml:space="preserve"> </w:t>
            </w:r>
            <w:r w:rsidR="001E131A">
              <w:rPr>
                <w:rFonts w:cs="Tahoma"/>
              </w:rPr>
              <w:t>recall</w:t>
            </w:r>
            <w:r w:rsidR="00B57F8B">
              <w:rPr>
                <w:rFonts w:cs="Tahoma"/>
              </w:rPr>
              <w:t xml:space="preserve"> </w:t>
            </w:r>
            <w:r w:rsidR="001E131A">
              <w:rPr>
                <w:rFonts w:cs="Tahoma"/>
              </w:rPr>
              <w:t>the Golden Rule</w:t>
            </w:r>
            <w:r w:rsidR="00B57F8B">
              <w:rPr>
                <w:rFonts w:cs="Tahoma"/>
              </w:rPr>
              <w:t xml:space="preserve">. </w:t>
            </w:r>
            <w:r w:rsidR="008A5573">
              <w:rPr>
                <w:rFonts w:cs="Tahoma"/>
              </w:rPr>
              <w:t xml:space="preserve">They </w:t>
            </w:r>
            <w:r w:rsidR="001E131A">
              <w:rPr>
                <w:rFonts w:cs="Tahoma"/>
              </w:rPr>
              <w:t>may recall some of the stories from the enquiry. However, they are unable to make the link to empathy, or thinking through actions with an awareness of consequences.</w:t>
            </w:r>
          </w:p>
          <w:p w14:paraId="10F1EB8A" w14:textId="51B82897" w:rsidR="00D94885" w:rsidRDefault="00D94885" w:rsidP="00396740">
            <w:pPr>
              <w:spacing w:before="100" w:beforeAutospacing="1" w:after="100" w:afterAutospacing="1"/>
              <w:rPr>
                <w:rFonts w:cs="Tahoma"/>
              </w:rPr>
            </w:pPr>
          </w:p>
        </w:tc>
        <w:tc>
          <w:tcPr>
            <w:tcW w:w="4819" w:type="dxa"/>
          </w:tcPr>
          <w:p w14:paraId="3A8F2466" w14:textId="438DE024" w:rsidR="009A7A42" w:rsidRDefault="00E1068D" w:rsidP="009A7A42">
            <w:pPr>
              <w:rPr>
                <w:rFonts w:eastAsia="Times New Roman" w:cs="Tahoma"/>
                <w:iCs/>
                <w:szCs w:val="20"/>
              </w:rPr>
            </w:pPr>
            <w:r>
              <w:rPr>
                <w:rFonts w:eastAsia="Times New Roman" w:cs="Tahoma"/>
                <w:iCs/>
                <w:szCs w:val="20"/>
              </w:rPr>
              <w:t xml:space="preserve">Pupils </w:t>
            </w:r>
            <w:r w:rsidR="001E131A">
              <w:rPr>
                <w:rFonts w:eastAsia="Times New Roman" w:cs="Tahoma"/>
                <w:iCs/>
                <w:szCs w:val="20"/>
              </w:rPr>
              <w:t xml:space="preserve">can describe humanists as a philosophy, worldview or way of life. They understand that humanists do not believe in God or any supernatural power. Children make reference to the Golden Rule, empathy, kindness or thinking through consequences of actions when talking about how humanists make decisions about what is right or wrong. </w:t>
            </w:r>
          </w:p>
          <w:p w14:paraId="529B527B" w14:textId="77777777" w:rsidR="009A7A42" w:rsidRDefault="009A7A42" w:rsidP="009A7A42">
            <w:pPr>
              <w:rPr>
                <w:rFonts w:eastAsia="Times New Roman" w:cs="Tahoma"/>
                <w:iCs/>
                <w:szCs w:val="20"/>
              </w:rPr>
            </w:pPr>
          </w:p>
          <w:p w14:paraId="10E36B9C" w14:textId="510EFA76" w:rsidR="0055050B" w:rsidRDefault="00B05C0A" w:rsidP="005409B2">
            <w:pPr>
              <w:rPr>
                <w:rFonts w:eastAsia="Times New Roman" w:cs="Tahoma"/>
                <w:b/>
                <w:bCs/>
                <w:iCs/>
                <w:szCs w:val="20"/>
              </w:rPr>
            </w:pPr>
            <w:r>
              <w:rPr>
                <w:rFonts w:eastAsia="Times New Roman" w:cs="Tahoma"/>
                <w:b/>
                <w:bCs/>
                <w:iCs/>
                <w:szCs w:val="20"/>
              </w:rPr>
              <w:t xml:space="preserve">Ultimately, </w:t>
            </w:r>
            <w:r w:rsidR="0055050B">
              <w:rPr>
                <w:rFonts w:eastAsia="Times New Roman" w:cs="Tahoma"/>
                <w:b/>
                <w:bCs/>
                <w:iCs/>
                <w:szCs w:val="20"/>
              </w:rPr>
              <w:t>pupils understand the key idea from this unit:</w:t>
            </w:r>
          </w:p>
          <w:p w14:paraId="46AB650C" w14:textId="77777777" w:rsidR="00DA01C8" w:rsidRDefault="00DA01C8" w:rsidP="005409B2">
            <w:pPr>
              <w:rPr>
                <w:rFonts w:eastAsia="Times New Roman" w:cs="Tahoma"/>
                <w:b/>
                <w:bCs/>
                <w:iCs/>
                <w:szCs w:val="20"/>
              </w:rPr>
            </w:pPr>
          </w:p>
          <w:p w14:paraId="57839B57" w14:textId="215C199F" w:rsidR="009C74ED" w:rsidRPr="00C12CB9" w:rsidRDefault="001E131A" w:rsidP="004A6602">
            <w:pPr>
              <w:contextualSpacing/>
              <w:rPr>
                <w:rFonts w:cs="Tahoma"/>
                <w:iCs/>
              </w:rPr>
            </w:pPr>
            <w:r w:rsidRPr="001E131A">
              <w:rPr>
                <w:rFonts w:cs="Tahoma"/>
                <w:noProof/>
                <w:lang w:val="en-US" w:eastAsia="en-GB"/>
              </w:rPr>
              <w:t>Humanists believe morality does not come from God</w:t>
            </w:r>
            <w:r>
              <w:rPr>
                <w:rFonts w:cs="Tahoma"/>
                <w:noProof/>
                <w:lang w:val="en-US" w:eastAsia="en-GB"/>
              </w:rPr>
              <w:t xml:space="preserve">. </w:t>
            </w:r>
            <w:r w:rsidRPr="001E131A">
              <w:rPr>
                <w:rFonts w:cs="Tahoma"/>
                <w:noProof/>
                <w:lang w:val="en-US" w:eastAsia="en-GB"/>
              </w:rPr>
              <w:t>We all have to decide what is right and wrong based on reason, empathy and consequences.</w:t>
            </w:r>
          </w:p>
        </w:tc>
        <w:tc>
          <w:tcPr>
            <w:tcW w:w="2977" w:type="dxa"/>
            <w:shd w:val="clear" w:color="auto" w:fill="auto"/>
          </w:tcPr>
          <w:p w14:paraId="6EEB3E0E" w14:textId="1E6DEFE6" w:rsidR="00A41842" w:rsidRDefault="00B57F8B" w:rsidP="00B220F9">
            <w:pPr>
              <w:spacing w:before="100" w:beforeAutospacing="1" w:after="100" w:afterAutospacing="1"/>
              <w:rPr>
                <w:rFonts w:cs="Tahoma"/>
              </w:rPr>
            </w:pPr>
            <w:r>
              <w:rPr>
                <w:rFonts w:cs="Tahoma"/>
              </w:rPr>
              <w:t>n/a</w:t>
            </w:r>
          </w:p>
        </w:tc>
      </w:tr>
      <w:tr w:rsidR="00D94885" w14:paraId="120864B9" w14:textId="77777777" w:rsidTr="00D94885">
        <w:trPr>
          <w:trHeight w:val="1770"/>
        </w:trPr>
        <w:tc>
          <w:tcPr>
            <w:tcW w:w="2660" w:type="dxa"/>
          </w:tcPr>
          <w:p w14:paraId="326D6F83" w14:textId="77777777" w:rsidR="00D94885" w:rsidRDefault="00D94885" w:rsidP="005409B2">
            <w:pPr>
              <w:spacing w:before="100" w:beforeAutospacing="1" w:after="100" w:afterAutospacing="1"/>
              <w:rPr>
                <w:rFonts w:cs="Tahoma"/>
                <w:b/>
                <w:bCs/>
              </w:rPr>
            </w:pPr>
            <w:r w:rsidRPr="00F34D8B">
              <w:rPr>
                <w:rFonts w:cs="Tahoma"/>
                <w:b/>
                <w:bCs/>
              </w:rPr>
              <w:t>Names</w:t>
            </w:r>
          </w:p>
          <w:p w14:paraId="2B5BB721" w14:textId="77777777" w:rsidR="00D94885" w:rsidRPr="00F34D8B" w:rsidRDefault="00D94885" w:rsidP="005409B2">
            <w:pPr>
              <w:spacing w:before="100" w:beforeAutospacing="1" w:after="100" w:afterAutospacing="1"/>
              <w:rPr>
                <w:rFonts w:cs="Tahoma"/>
                <w:b/>
                <w:bCs/>
              </w:rPr>
            </w:pPr>
            <w:r>
              <w:rPr>
                <w:rFonts w:cs="Tahoma"/>
                <w:b/>
                <w:bCs/>
              </w:rPr>
              <w:t>&lt;when assessed, list names of children in class here&gt;</w:t>
            </w:r>
          </w:p>
        </w:tc>
        <w:tc>
          <w:tcPr>
            <w:tcW w:w="4819" w:type="dxa"/>
          </w:tcPr>
          <w:p w14:paraId="788D2BDA" w14:textId="77777777" w:rsidR="00D94885" w:rsidRDefault="00D94885" w:rsidP="005409B2">
            <w:pPr>
              <w:spacing w:before="100" w:beforeAutospacing="1" w:after="100" w:afterAutospacing="1"/>
              <w:rPr>
                <w:rFonts w:cs="Tahoma"/>
                <w:b/>
                <w:bCs/>
              </w:rPr>
            </w:pPr>
            <w:r w:rsidRPr="00F34D8B">
              <w:rPr>
                <w:rFonts w:cs="Tahoma"/>
                <w:b/>
                <w:bCs/>
              </w:rPr>
              <w:t>Names</w:t>
            </w:r>
          </w:p>
          <w:p w14:paraId="5AD8333E" w14:textId="77777777" w:rsidR="00D94885" w:rsidRPr="00F34D8B" w:rsidRDefault="00D94885" w:rsidP="005409B2">
            <w:pPr>
              <w:spacing w:before="100" w:beforeAutospacing="1" w:after="100" w:afterAutospacing="1"/>
              <w:rPr>
                <w:rFonts w:cs="Tahoma"/>
                <w:b/>
                <w:bCs/>
              </w:rPr>
            </w:pPr>
            <w:r>
              <w:rPr>
                <w:rFonts w:cs="Tahoma"/>
                <w:b/>
                <w:bCs/>
              </w:rPr>
              <w:t>&lt;when assessed, list names of children in class here&gt;</w:t>
            </w:r>
          </w:p>
        </w:tc>
        <w:tc>
          <w:tcPr>
            <w:tcW w:w="2977" w:type="dxa"/>
          </w:tcPr>
          <w:p w14:paraId="3332C4D7" w14:textId="77777777" w:rsidR="00D94885" w:rsidRDefault="00D94885" w:rsidP="005409B2">
            <w:pPr>
              <w:spacing w:before="100" w:beforeAutospacing="1" w:after="100" w:afterAutospacing="1"/>
              <w:rPr>
                <w:rFonts w:cs="Tahoma"/>
                <w:b/>
                <w:bCs/>
              </w:rPr>
            </w:pPr>
            <w:r w:rsidRPr="00F34D8B">
              <w:rPr>
                <w:rFonts w:cs="Tahoma"/>
                <w:b/>
                <w:bCs/>
              </w:rPr>
              <w:t>Names</w:t>
            </w:r>
          </w:p>
          <w:p w14:paraId="3DB6347D" w14:textId="77777777" w:rsidR="00D94885" w:rsidRPr="00F34D8B" w:rsidRDefault="00D94885" w:rsidP="005409B2">
            <w:pPr>
              <w:spacing w:before="100" w:beforeAutospacing="1" w:after="100" w:afterAutospacing="1"/>
              <w:rPr>
                <w:rFonts w:cs="Tahoma"/>
                <w:b/>
                <w:bCs/>
              </w:rPr>
            </w:pPr>
            <w:r>
              <w:rPr>
                <w:rFonts w:cs="Tahoma"/>
                <w:b/>
                <w:bCs/>
              </w:rPr>
              <w:t>&lt;when assessed, list names of children in class here&gt;</w:t>
            </w:r>
          </w:p>
        </w:tc>
      </w:tr>
      <w:tr w:rsidR="00D94885" w14:paraId="745158A1" w14:textId="77777777" w:rsidTr="00D94885">
        <w:tc>
          <w:tcPr>
            <w:tcW w:w="2660" w:type="dxa"/>
          </w:tcPr>
          <w:p w14:paraId="670CC15B" w14:textId="77777777" w:rsidR="00D94885" w:rsidRDefault="00D94885" w:rsidP="005409B2">
            <w:pPr>
              <w:spacing w:before="100" w:beforeAutospacing="1" w:after="100" w:afterAutospacing="1"/>
              <w:jc w:val="center"/>
              <w:rPr>
                <w:rFonts w:cs="Tahoma"/>
                <w:b/>
                <w:bCs/>
              </w:rPr>
            </w:pPr>
            <w:r w:rsidRPr="00F34D8B">
              <w:rPr>
                <w:rFonts w:cs="Tahoma"/>
                <w:b/>
                <w:bCs/>
              </w:rPr>
              <w:t>%</w:t>
            </w:r>
          </w:p>
          <w:p w14:paraId="6F62AA14" w14:textId="77777777" w:rsidR="00D94885" w:rsidRPr="00F34D8B" w:rsidRDefault="00D94885" w:rsidP="005409B2">
            <w:pPr>
              <w:spacing w:before="100" w:beforeAutospacing="1" w:after="100" w:afterAutospacing="1"/>
              <w:jc w:val="center"/>
              <w:rPr>
                <w:rFonts w:cs="Tahoma"/>
                <w:b/>
                <w:bCs/>
              </w:rPr>
            </w:pPr>
          </w:p>
        </w:tc>
        <w:tc>
          <w:tcPr>
            <w:tcW w:w="4819" w:type="dxa"/>
          </w:tcPr>
          <w:p w14:paraId="3723C24B" w14:textId="77777777" w:rsidR="00D94885" w:rsidRPr="00F34D8B" w:rsidRDefault="00D94885" w:rsidP="005409B2">
            <w:pPr>
              <w:spacing w:before="100" w:beforeAutospacing="1" w:after="100" w:afterAutospacing="1"/>
              <w:jc w:val="center"/>
              <w:rPr>
                <w:rFonts w:cs="Tahoma"/>
                <w:b/>
                <w:bCs/>
              </w:rPr>
            </w:pPr>
            <w:r w:rsidRPr="00F34D8B">
              <w:rPr>
                <w:rFonts w:cs="Tahoma"/>
                <w:b/>
                <w:bCs/>
              </w:rPr>
              <w:t>%</w:t>
            </w:r>
          </w:p>
        </w:tc>
        <w:tc>
          <w:tcPr>
            <w:tcW w:w="2977" w:type="dxa"/>
          </w:tcPr>
          <w:p w14:paraId="71E188FD" w14:textId="77777777" w:rsidR="00D94885" w:rsidRPr="00F34D8B" w:rsidRDefault="00D94885" w:rsidP="005409B2">
            <w:pPr>
              <w:spacing w:before="100" w:beforeAutospacing="1" w:after="100" w:afterAutospacing="1"/>
              <w:jc w:val="center"/>
              <w:rPr>
                <w:rFonts w:cs="Tahoma"/>
                <w:b/>
                <w:bCs/>
              </w:rPr>
            </w:pPr>
            <w:r w:rsidRPr="00F34D8B">
              <w:rPr>
                <w:rFonts w:cs="Tahoma"/>
                <w:b/>
                <w:bCs/>
              </w:rPr>
              <w:t>%</w:t>
            </w:r>
          </w:p>
        </w:tc>
      </w:tr>
    </w:tbl>
    <w:p w14:paraId="3B979B32" w14:textId="1ACE9624" w:rsidR="00D94885" w:rsidRDefault="00D94885"/>
    <w:p w14:paraId="02629B94" w14:textId="77777777" w:rsidR="004A6602" w:rsidRDefault="004A6602"/>
    <w:sectPr w:rsidR="004A6602" w:rsidSect="00D94885">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CD5D4B" w14:textId="77777777" w:rsidR="008C062F" w:rsidRDefault="008C062F" w:rsidP="008C062F">
      <w:pPr>
        <w:spacing w:before="0"/>
      </w:pPr>
      <w:r>
        <w:separator/>
      </w:r>
    </w:p>
  </w:endnote>
  <w:endnote w:type="continuationSeparator" w:id="0">
    <w:p w14:paraId="004BE849" w14:textId="77777777" w:rsidR="008C062F" w:rsidRDefault="008C062F" w:rsidP="008C062F">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CE5AEE" w14:textId="77777777" w:rsidR="008C062F" w:rsidRDefault="008C062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973D8" w14:textId="77777777" w:rsidR="008C062F" w:rsidRDefault="008C062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A2A64" w14:textId="77777777" w:rsidR="008C062F" w:rsidRDefault="008C06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06207" w14:textId="77777777" w:rsidR="008C062F" w:rsidRDefault="008C062F" w:rsidP="008C062F">
      <w:pPr>
        <w:spacing w:before="0"/>
      </w:pPr>
      <w:r>
        <w:separator/>
      </w:r>
    </w:p>
  </w:footnote>
  <w:footnote w:type="continuationSeparator" w:id="0">
    <w:p w14:paraId="438D3D5E" w14:textId="77777777" w:rsidR="008C062F" w:rsidRDefault="008C062F" w:rsidP="008C062F">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1EAFD8" w14:textId="77777777" w:rsidR="008C062F" w:rsidRDefault="008C062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B495E" w14:textId="47BB424C" w:rsidR="008C062F" w:rsidRDefault="008C062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77DC" w14:textId="77777777" w:rsidR="008C062F" w:rsidRDefault="008C06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34CAC"/>
    <w:multiLevelType w:val="hybridMultilevel"/>
    <w:tmpl w:val="3A5E8440"/>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num w:numId="1" w16cid:durableId="20746931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752E"/>
    <w:rsid w:val="0003284B"/>
    <w:rsid w:val="00073F6D"/>
    <w:rsid w:val="00105967"/>
    <w:rsid w:val="00107FCE"/>
    <w:rsid w:val="001222C3"/>
    <w:rsid w:val="00173E4C"/>
    <w:rsid w:val="001C3315"/>
    <w:rsid w:val="001E131A"/>
    <w:rsid w:val="00214927"/>
    <w:rsid w:val="002534B8"/>
    <w:rsid w:val="002C0947"/>
    <w:rsid w:val="002F523C"/>
    <w:rsid w:val="002F60C4"/>
    <w:rsid w:val="00350837"/>
    <w:rsid w:val="0035130F"/>
    <w:rsid w:val="00396740"/>
    <w:rsid w:val="003A54A0"/>
    <w:rsid w:val="003B1AC3"/>
    <w:rsid w:val="003C6D78"/>
    <w:rsid w:val="003D5D83"/>
    <w:rsid w:val="00456403"/>
    <w:rsid w:val="004A6602"/>
    <w:rsid w:val="004D0D42"/>
    <w:rsid w:val="004E29E6"/>
    <w:rsid w:val="004F423F"/>
    <w:rsid w:val="00515257"/>
    <w:rsid w:val="0055050B"/>
    <w:rsid w:val="005A405D"/>
    <w:rsid w:val="005B0FEC"/>
    <w:rsid w:val="005C728E"/>
    <w:rsid w:val="005E2087"/>
    <w:rsid w:val="00626287"/>
    <w:rsid w:val="00681E21"/>
    <w:rsid w:val="00683670"/>
    <w:rsid w:val="00683A85"/>
    <w:rsid w:val="006A3B52"/>
    <w:rsid w:val="006C08EF"/>
    <w:rsid w:val="006E07FF"/>
    <w:rsid w:val="00722A22"/>
    <w:rsid w:val="00727C62"/>
    <w:rsid w:val="00790778"/>
    <w:rsid w:val="007B2BF5"/>
    <w:rsid w:val="007F546D"/>
    <w:rsid w:val="00800CB7"/>
    <w:rsid w:val="00867D2D"/>
    <w:rsid w:val="008740C3"/>
    <w:rsid w:val="008A5573"/>
    <w:rsid w:val="008B122A"/>
    <w:rsid w:val="008C062F"/>
    <w:rsid w:val="008E432C"/>
    <w:rsid w:val="00946C27"/>
    <w:rsid w:val="009A7A42"/>
    <w:rsid w:val="009C74ED"/>
    <w:rsid w:val="009D7A40"/>
    <w:rsid w:val="00A27F63"/>
    <w:rsid w:val="00A41842"/>
    <w:rsid w:val="00A52F91"/>
    <w:rsid w:val="00A82C41"/>
    <w:rsid w:val="00A86862"/>
    <w:rsid w:val="00AA64F3"/>
    <w:rsid w:val="00AC025B"/>
    <w:rsid w:val="00AE4480"/>
    <w:rsid w:val="00B017FB"/>
    <w:rsid w:val="00B0316A"/>
    <w:rsid w:val="00B05C0A"/>
    <w:rsid w:val="00B220F9"/>
    <w:rsid w:val="00B5752E"/>
    <w:rsid w:val="00B57F8B"/>
    <w:rsid w:val="00B630BE"/>
    <w:rsid w:val="00BA3A9B"/>
    <w:rsid w:val="00BE5611"/>
    <w:rsid w:val="00C06E8E"/>
    <w:rsid w:val="00C1461C"/>
    <w:rsid w:val="00C22C94"/>
    <w:rsid w:val="00C269FC"/>
    <w:rsid w:val="00CA1B8E"/>
    <w:rsid w:val="00CB3FF1"/>
    <w:rsid w:val="00CC41FC"/>
    <w:rsid w:val="00CD3B66"/>
    <w:rsid w:val="00D16DF8"/>
    <w:rsid w:val="00D471E3"/>
    <w:rsid w:val="00D73C8E"/>
    <w:rsid w:val="00D94885"/>
    <w:rsid w:val="00DA01C8"/>
    <w:rsid w:val="00DB7980"/>
    <w:rsid w:val="00DC7C78"/>
    <w:rsid w:val="00DE747F"/>
    <w:rsid w:val="00E1068D"/>
    <w:rsid w:val="00E446A2"/>
    <w:rsid w:val="00EA5628"/>
    <w:rsid w:val="00EC5FDB"/>
    <w:rsid w:val="00F22E70"/>
    <w:rsid w:val="00F330BB"/>
    <w:rsid w:val="00F952B4"/>
    <w:rsid w:val="00FC13CA"/>
    <w:rsid w:val="00FE35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B394389"/>
  <w15:docId w15:val="{5D6C6D81-A8B4-49EF-B007-40F824C5C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FEC"/>
    <w:pPr>
      <w:spacing w:before="120" w:after="0" w:line="240" w:lineRule="auto"/>
    </w:pPr>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7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C062F"/>
    <w:pPr>
      <w:tabs>
        <w:tab w:val="center" w:pos="4513"/>
        <w:tab w:val="right" w:pos="9026"/>
      </w:tabs>
      <w:spacing w:before="0"/>
    </w:pPr>
  </w:style>
  <w:style w:type="character" w:customStyle="1" w:styleId="HeaderChar">
    <w:name w:val="Header Char"/>
    <w:basedOn w:val="DefaultParagraphFont"/>
    <w:link w:val="Header"/>
    <w:uiPriority w:val="99"/>
    <w:rsid w:val="008C062F"/>
    <w:rPr>
      <w:rFonts w:ascii="Tahoma" w:hAnsi="Tahoma"/>
      <w:sz w:val="24"/>
    </w:rPr>
  </w:style>
  <w:style w:type="paragraph" w:styleId="Footer">
    <w:name w:val="footer"/>
    <w:basedOn w:val="Normal"/>
    <w:link w:val="FooterChar"/>
    <w:uiPriority w:val="99"/>
    <w:unhideWhenUsed/>
    <w:rsid w:val="008C062F"/>
    <w:pPr>
      <w:tabs>
        <w:tab w:val="center" w:pos="4513"/>
        <w:tab w:val="right" w:pos="9026"/>
      </w:tabs>
      <w:spacing w:before="0"/>
    </w:pPr>
  </w:style>
  <w:style w:type="character" w:customStyle="1" w:styleId="FooterChar">
    <w:name w:val="Footer Char"/>
    <w:basedOn w:val="DefaultParagraphFont"/>
    <w:link w:val="Footer"/>
    <w:uiPriority w:val="99"/>
    <w:rsid w:val="008C062F"/>
    <w:rPr>
      <w:rFonts w:ascii="Tahoma" w:hAnsi="Tahoma"/>
      <w:sz w:val="24"/>
    </w:rPr>
  </w:style>
  <w:style w:type="paragraph" w:styleId="ListParagraph">
    <w:name w:val="List Paragraph"/>
    <w:basedOn w:val="Normal"/>
    <w:uiPriority w:val="34"/>
    <w:qFormat/>
    <w:rsid w:val="004A6602"/>
    <w:pPr>
      <w:spacing w:before="0" w:after="160" w:line="259" w:lineRule="auto"/>
      <w:ind w:left="720"/>
      <w:contextualSpacing/>
    </w:pPr>
    <w:rPr>
      <w:rFonts w:ascii="Calibri"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03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AFD383-EBA0-4184-BC70-4B9AF4D9C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449</TotalTime>
  <Pages>1</Pages>
  <Words>186</Words>
  <Characters>1066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Matter</dc:creator>
  <cp:lastModifiedBy>Gemma Taylor</cp:lastModifiedBy>
  <cp:revision>74</cp:revision>
  <dcterms:created xsi:type="dcterms:W3CDTF">2015-11-27T16:38:00Z</dcterms:created>
  <dcterms:modified xsi:type="dcterms:W3CDTF">2023-02-22T18:32:00Z</dcterms:modified>
</cp:coreProperties>
</file>