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24C097C8" w:rsidR="00D94885" w:rsidRDefault="00683A85">
      <w:r>
        <w:rPr>
          <w:noProof/>
        </w:rPr>
        <w:drawing>
          <wp:inline distT="0" distB="0" distL="0" distR="0" wp14:anchorId="0B8B876F" wp14:editId="02D77483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977"/>
      </w:tblGrid>
      <w:tr w:rsidR="00D94885" w14:paraId="2F6D3421" w14:textId="77777777" w:rsidTr="00DB7980">
        <w:tc>
          <w:tcPr>
            <w:tcW w:w="10456" w:type="dxa"/>
            <w:gridSpan w:val="3"/>
            <w:shd w:val="clear" w:color="auto" w:fill="DAEEF3" w:themeFill="accent5" w:themeFillTint="33"/>
          </w:tcPr>
          <w:p w14:paraId="22C03EAA" w14:textId="6E915F3B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Year group: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>
              <w:rPr>
                <w:rFonts w:cs="Tahoma"/>
                <w:b/>
                <w:bCs/>
              </w:rPr>
              <w:t xml:space="preserve"> </w:t>
            </w:r>
            <w:r w:rsidR="009346BD">
              <w:rPr>
                <w:rFonts w:cs="Tahoma"/>
                <w:b/>
                <w:bCs/>
              </w:rPr>
              <w:t>5</w:t>
            </w:r>
            <w:r>
              <w:rPr>
                <w:rFonts w:cs="Tahoma"/>
                <w:b/>
                <w:bCs/>
              </w:rPr>
              <w:t xml:space="preserve">       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       </w:t>
            </w:r>
            <w:r w:rsidR="009346BD">
              <w:rPr>
                <w:rFonts w:cs="Tahoma"/>
                <w:b/>
                <w:bCs/>
              </w:rPr>
              <w:t>Spring 2</w:t>
            </w:r>
            <w:r w:rsidR="002534B8">
              <w:rPr>
                <w:rFonts w:cs="Tahoma"/>
                <w:b/>
                <w:bCs/>
              </w:rPr>
              <w:t xml:space="preserve">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D94885" w14:paraId="0438BB9D" w14:textId="77777777" w:rsidTr="00D94885">
        <w:tc>
          <w:tcPr>
            <w:tcW w:w="10456" w:type="dxa"/>
            <w:gridSpan w:val="3"/>
            <w:shd w:val="clear" w:color="auto" w:fill="B8CCE4" w:themeFill="accent1" w:themeFillTint="66"/>
          </w:tcPr>
          <w:p w14:paraId="27ABC887" w14:textId="46116A40" w:rsidR="00D94885" w:rsidRPr="00D94885" w:rsidRDefault="001155BE" w:rsidP="00D94885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1155BE">
              <w:rPr>
                <w:rFonts w:cs="Tahoma"/>
                <w:b/>
                <w:bCs/>
                <w:sz w:val="36"/>
                <w:szCs w:val="32"/>
              </w:rPr>
              <w:t>What is holiness for Jewish people: a place, a time, an object or something else?</w:t>
            </w:r>
          </w:p>
        </w:tc>
      </w:tr>
      <w:tr w:rsidR="00D94885" w14:paraId="3BF2D4AE" w14:textId="77777777" w:rsidTr="00D94885">
        <w:tc>
          <w:tcPr>
            <w:tcW w:w="10456" w:type="dxa"/>
            <w:gridSpan w:val="3"/>
          </w:tcPr>
          <w:p w14:paraId="0B75A976" w14:textId="1D58AE65" w:rsidR="00BA3A9B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D94885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2977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EA5628">
        <w:trPr>
          <w:trHeight w:val="1711"/>
        </w:trPr>
        <w:tc>
          <w:tcPr>
            <w:tcW w:w="2660" w:type="dxa"/>
          </w:tcPr>
          <w:p w14:paraId="78D6F1A9" w14:textId="180A6841" w:rsidR="0096398F" w:rsidRDefault="00B919CD" w:rsidP="00B919CD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For these pupils the concept of holiness is underdeveloped.  They </w:t>
            </w:r>
            <w:r w:rsidR="00D94885">
              <w:rPr>
                <w:rFonts w:cs="Tahoma"/>
              </w:rPr>
              <w:t xml:space="preserve"> </w:t>
            </w:r>
            <w:r w:rsidR="006E07FF">
              <w:rPr>
                <w:rFonts w:cs="Tahoma"/>
              </w:rPr>
              <w:t>ca</w:t>
            </w:r>
            <w:r>
              <w:rPr>
                <w:rFonts w:cs="Tahoma"/>
              </w:rPr>
              <w:t>n recall s</w:t>
            </w:r>
            <w:r w:rsidR="0096398F">
              <w:rPr>
                <w:rFonts w:cs="Tahoma"/>
              </w:rPr>
              <w:t xml:space="preserve">ome of the things Jewish people do </w:t>
            </w:r>
            <w:r>
              <w:rPr>
                <w:rFonts w:cs="Tahoma"/>
              </w:rPr>
              <w:t xml:space="preserve">such as the practices of </w:t>
            </w:r>
            <w:r w:rsidR="0096398F">
              <w:rPr>
                <w:rFonts w:cs="Tahoma"/>
              </w:rPr>
              <w:t>shabbat</w:t>
            </w:r>
            <w:r>
              <w:rPr>
                <w:rFonts w:cs="Tahoma"/>
              </w:rPr>
              <w:t xml:space="preserve"> or Bar Mitzvah. They can </w:t>
            </w:r>
            <w:r w:rsidR="0096398F">
              <w:rPr>
                <w:rFonts w:cs="Tahoma"/>
              </w:rPr>
              <w:t xml:space="preserve">recall some of the detail of the </w:t>
            </w:r>
            <w:r>
              <w:rPr>
                <w:rFonts w:cs="Tahoma"/>
              </w:rPr>
              <w:t xml:space="preserve">Exodus </w:t>
            </w:r>
            <w:r w:rsidR="0096398F">
              <w:rPr>
                <w:rFonts w:cs="Tahoma"/>
              </w:rPr>
              <w:t>stor</w:t>
            </w:r>
            <w:r>
              <w:rPr>
                <w:rFonts w:cs="Tahoma"/>
              </w:rPr>
              <w:t>y</w:t>
            </w:r>
            <w:r w:rsidR="0096398F">
              <w:rPr>
                <w:rFonts w:cs="Tahoma"/>
              </w:rPr>
              <w:t>, but</w:t>
            </w:r>
            <w:r>
              <w:rPr>
                <w:rFonts w:cs="Tahoma"/>
              </w:rPr>
              <w:t xml:space="preserve"> can</w:t>
            </w:r>
            <w:r w:rsidR="0096398F">
              <w:rPr>
                <w:rFonts w:cs="Tahoma"/>
              </w:rPr>
              <w:t xml:space="preserve">not make the connection to the idea of holiness </w:t>
            </w:r>
            <w:r>
              <w:rPr>
                <w:rFonts w:cs="Tahoma"/>
              </w:rPr>
              <w:t xml:space="preserve">being linked with God, his teachings or expectations of the Jewish people. </w:t>
            </w:r>
          </w:p>
          <w:p w14:paraId="10F1EB8A" w14:textId="6D13A2FC" w:rsidR="00012671" w:rsidRDefault="00012671" w:rsidP="00396740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819" w:type="dxa"/>
          </w:tcPr>
          <w:p w14:paraId="149219BF" w14:textId="7108AC09" w:rsidR="00B919CD" w:rsidRDefault="00E1068D" w:rsidP="00B919CD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Pupils </w:t>
            </w:r>
            <w:r w:rsidR="00626287">
              <w:rPr>
                <w:rFonts w:eastAsia="Times New Roman" w:cs="Tahoma"/>
                <w:iCs/>
                <w:szCs w:val="20"/>
              </w:rPr>
              <w:t>understand t</w:t>
            </w:r>
            <w:r w:rsidR="006E07FF">
              <w:rPr>
                <w:rFonts w:eastAsia="Times New Roman" w:cs="Tahoma"/>
                <w:iCs/>
                <w:szCs w:val="20"/>
              </w:rPr>
              <w:t>hat for Jew</w:t>
            </w:r>
            <w:r w:rsidR="004D0D42">
              <w:rPr>
                <w:rFonts w:eastAsia="Times New Roman" w:cs="Tahoma"/>
                <w:iCs/>
                <w:szCs w:val="20"/>
              </w:rPr>
              <w:t>ish people</w:t>
            </w:r>
            <w:r w:rsidR="006E07FF">
              <w:rPr>
                <w:rFonts w:eastAsia="Times New Roman" w:cs="Tahoma"/>
                <w:iCs/>
                <w:szCs w:val="20"/>
              </w:rPr>
              <w:t xml:space="preserve"> </w:t>
            </w:r>
            <w:r w:rsidR="00B919CD">
              <w:rPr>
                <w:rFonts w:eastAsia="Times New Roman" w:cs="Tahoma"/>
                <w:iCs/>
                <w:szCs w:val="20"/>
              </w:rPr>
              <w:t>holiness</w:t>
            </w:r>
            <w:r w:rsidR="004D0D42">
              <w:rPr>
                <w:rFonts w:eastAsia="Times New Roman" w:cs="Tahoma"/>
                <w:iCs/>
                <w:szCs w:val="20"/>
              </w:rPr>
              <w:t xml:space="preserve"> </w:t>
            </w:r>
            <w:r w:rsidR="00B919CD">
              <w:rPr>
                <w:rFonts w:eastAsia="Times New Roman" w:cs="Tahoma"/>
                <w:iCs/>
                <w:szCs w:val="20"/>
              </w:rPr>
              <w:t>i</w:t>
            </w:r>
            <w:r w:rsidR="004D0D42">
              <w:rPr>
                <w:rFonts w:eastAsia="Times New Roman" w:cs="Tahoma"/>
                <w:iCs/>
                <w:szCs w:val="20"/>
              </w:rPr>
              <w:t>s</w:t>
            </w:r>
            <w:r w:rsidR="00B919CD">
              <w:rPr>
                <w:rFonts w:eastAsia="Times New Roman" w:cs="Tahoma"/>
                <w:iCs/>
                <w:szCs w:val="20"/>
              </w:rPr>
              <w:t xml:space="preserve"> an important concept. They can explain holiness in different contexts. For example, they can explain</w:t>
            </w:r>
            <w:r w:rsidR="00B919CD" w:rsidRPr="00B919CD">
              <w:rPr>
                <w:rFonts w:eastAsia="Times New Roman" w:cs="Tahoma"/>
                <w:iCs/>
                <w:szCs w:val="20"/>
              </w:rPr>
              <w:t xml:space="preserve"> what the burning bush story in Exodus teaches about holiness</w:t>
            </w:r>
            <w:r w:rsidR="00B919CD">
              <w:rPr>
                <w:rFonts w:eastAsia="Times New Roman" w:cs="Tahoma"/>
                <w:iCs/>
                <w:szCs w:val="20"/>
              </w:rPr>
              <w:t xml:space="preserve"> or e</w:t>
            </w:r>
            <w:r w:rsidR="00B919CD" w:rsidRPr="00B919CD">
              <w:rPr>
                <w:rFonts w:eastAsia="Times New Roman" w:cs="Tahoma"/>
                <w:iCs/>
                <w:szCs w:val="20"/>
              </w:rPr>
              <w:t>xplain in what way Shabbat is holy and how Jewish families mark its beginning and ending.</w:t>
            </w:r>
            <w:r w:rsidR="00B919CD">
              <w:rPr>
                <w:rFonts w:eastAsia="Times New Roman" w:cs="Tahoma"/>
                <w:iCs/>
                <w:szCs w:val="20"/>
              </w:rPr>
              <w:t xml:space="preserve"> In addition they will be able to g</w:t>
            </w:r>
            <w:r w:rsidR="00B919CD" w:rsidRPr="00B919CD">
              <w:rPr>
                <w:rFonts w:eastAsia="Times New Roman" w:cs="Tahoma"/>
                <w:iCs/>
                <w:szCs w:val="20"/>
              </w:rPr>
              <w:t xml:space="preserve">ive examples </w:t>
            </w:r>
            <w:r w:rsidR="00272F93">
              <w:rPr>
                <w:rFonts w:eastAsia="Times New Roman" w:cs="Tahoma"/>
                <w:iCs/>
                <w:szCs w:val="20"/>
              </w:rPr>
              <w:t>of how</w:t>
            </w:r>
            <w:r w:rsidR="00B919CD" w:rsidRPr="00B919CD">
              <w:rPr>
                <w:rFonts w:eastAsia="Times New Roman" w:cs="Tahoma"/>
                <w:iCs/>
                <w:szCs w:val="20"/>
              </w:rPr>
              <w:t xml:space="preserve"> the Torah </w:t>
            </w:r>
            <w:r w:rsidR="00C25FD1">
              <w:rPr>
                <w:rFonts w:eastAsia="Times New Roman" w:cs="Tahoma"/>
                <w:iCs/>
                <w:szCs w:val="20"/>
              </w:rPr>
              <w:t xml:space="preserve">or God’s name </w:t>
            </w:r>
            <w:r w:rsidR="00272F93">
              <w:rPr>
                <w:rFonts w:eastAsia="Times New Roman" w:cs="Tahoma"/>
                <w:iCs/>
                <w:szCs w:val="20"/>
              </w:rPr>
              <w:t>is treated as holy</w:t>
            </w:r>
            <w:r w:rsidR="00C25FD1">
              <w:rPr>
                <w:rFonts w:eastAsia="Times New Roman" w:cs="Tahoma"/>
                <w:iCs/>
                <w:szCs w:val="20"/>
              </w:rPr>
              <w:t>.</w:t>
            </w:r>
          </w:p>
          <w:p w14:paraId="643C48C1" w14:textId="5D450952" w:rsidR="0096398F" w:rsidRDefault="0096398F" w:rsidP="00B919CD">
            <w:pPr>
              <w:rPr>
                <w:rFonts w:eastAsia="Times New Roman" w:cs="Tahoma"/>
                <w:iCs/>
                <w:szCs w:val="20"/>
              </w:rPr>
            </w:pPr>
          </w:p>
          <w:p w14:paraId="10E36B9C" w14:textId="069473FC" w:rsidR="0055050B" w:rsidRDefault="00B05C0A" w:rsidP="005409B2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 xml:space="preserve">Ultimately, </w:t>
            </w:r>
            <w:r w:rsidR="0055050B">
              <w:rPr>
                <w:rFonts w:eastAsia="Times New Roman" w:cs="Tahoma"/>
                <w:b/>
                <w:bCs/>
                <w:iCs/>
                <w:szCs w:val="20"/>
              </w:rPr>
              <w:t>pupils understand the key idea from this unit:</w:t>
            </w:r>
          </w:p>
          <w:p w14:paraId="23BFF1F1" w14:textId="77777777" w:rsidR="00D94885" w:rsidRDefault="001155BE" w:rsidP="006D7579">
            <w:pPr>
              <w:contextualSpacing/>
              <w:rPr>
                <w:rFonts w:cs="Tahoma"/>
                <w:i/>
                <w:iCs/>
                <w:noProof/>
                <w:lang w:eastAsia="en-GB"/>
              </w:rPr>
            </w:pPr>
            <w:r w:rsidRPr="00012671">
              <w:rPr>
                <w:rFonts w:cs="Tahoma"/>
                <w:i/>
                <w:iCs/>
                <w:noProof/>
                <w:lang w:val="en-US" w:eastAsia="en-GB"/>
              </w:rPr>
              <w:t>Within Judaism, Holiness is a synonym for God himself. He is set apart and different from</w:t>
            </w:r>
            <w:r w:rsidR="006E07FF" w:rsidRPr="00012671">
              <w:rPr>
                <w:rFonts w:cs="Tahoma"/>
                <w:i/>
                <w:iCs/>
                <w:noProof/>
                <w:lang w:eastAsia="en-GB"/>
              </w:rPr>
              <w:t>.</w:t>
            </w:r>
            <w:r w:rsidR="006C08EF" w:rsidRPr="00012671">
              <w:rPr>
                <w:rFonts w:cs="Tahoma"/>
                <w:i/>
                <w:iCs/>
                <w:noProof/>
                <w:lang w:eastAsia="en-GB"/>
              </w:rPr>
              <w:t xml:space="preserve"> </w:t>
            </w:r>
          </w:p>
          <w:p w14:paraId="529EAB20" w14:textId="77777777" w:rsidR="00B919CD" w:rsidRDefault="00B919CD" w:rsidP="006D7579">
            <w:pPr>
              <w:contextualSpacing/>
              <w:rPr>
                <w:rFonts w:cs="Tahoma"/>
                <w:i/>
                <w:iCs/>
                <w:noProof/>
                <w:lang w:eastAsia="en-GB"/>
              </w:rPr>
            </w:pPr>
          </w:p>
          <w:p w14:paraId="57839B57" w14:textId="15B16C91" w:rsidR="00B919CD" w:rsidRPr="00012671" w:rsidRDefault="00B919CD" w:rsidP="00B919CD">
            <w:pPr>
              <w:spacing w:before="240" w:after="120"/>
              <w:ind w:left="360"/>
              <w:rPr>
                <w:rFonts w:cs="Tahoma"/>
                <w:i/>
                <w:iCs/>
                <w:noProof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14:paraId="5F33DD18" w14:textId="4E1726C3" w:rsidR="00D94885" w:rsidRDefault="00CC41FC" w:rsidP="005409B2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These pupils have an excellent grasp of the concept of </w:t>
            </w:r>
            <w:r w:rsidR="00C25FD1">
              <w:rPr>
                <w:rFonts w:cs="Tahoma"/>
              </w:rPr>
              <w:t xml:space="preserve">holiness and can connect it to the nature of </w:t>
            </w:r>
            <w:r w:rsidR="00A57B72">
              <w:rPr>
                <w:rFonts w:cs="Tahoma"/>
              </w:rPr>
              <w:t xml:space="preserve">the Jewish </w:t>
            </w:r>
            <w:r w:rsidR="00C25FD1">
              <w:rPr>
                <w:rFonts w:cs="Tahoma"/>
              </w:rPr>
              <w:t>God</w:t>
            </w:r>
            <w:r w:rsidR="00A57B72">
              <w:rPr>
                <w:rFonts w:cs="Tahoma"/>
              </w:rPr>
              <w:t>. They can connect the ideas from the unit together to demonstrate a developed understanding that for Jewish people God is holy, that he</w:t>
            </w:r>
            <w:r w:rsidR="00A57B72" w:rsidRPr="00A57B72">
              <w:rPr>
                <w:rFonts w:cs="Tahoma"/>
              </w:rPr>
              <w:t xml:space="preserve"> commands his people to </w:t>
            </w:r>
            <w:r w:rsidR="00A57B72">
              <w:rPr>
                <w:rFonts w:cs="Tahoma"/>
              </w:rPr>
              <w:t>be</w:t>
            </w:r>
            <w:r w:rsidR="00A57B72" w:rsidRPr="00A57B72">
              <w:rPr>
                <w:rFonts w:cs="Tahoma"/>
              </w:rPr>
              <w:t xml:space="preserve"> holy</w:t>
            </w:r>
            <w:r w:rsidR="00A57B72">
              <w:rPr>
                <w:rFonts w:cs="Tahoma"/>
              </w:rPr>
              <w:t xml:space="preserve"> and </w:t>
            </w:r>
            <w:r w:rsidR="00A57B72" w:rsidRPr="00A57B72">
              <w:rPr>
                <w:rFonts w:cs="Tahoma"/>
              </w:rPr>
              <w:t>live a holy life.</w:t>
            </w:r>
            <w:r w:rsidR="000D7E5B">
              <w:rPr>
                <w:rFonts w:cs="Tahoma"/>
              </w:rPr>
              <w:t xml:space="preserve"> They may be able to make connections to previous learning about Judaism including the importance of mitvah (good deeds).</w:t>
            </w:r>
          </w:p>
          <w:p w14:paraId="21EC339D" w14:textId="0A1CE5BB" w:rsidR="00B919CD" w:rsidRPr="00B919CD" w:rsidRDefault="00B919CD" w:rsidP="00A57B72">
            <w:pPr>
              <w:rPr>
                <w:rFonts w:cs="Tahoma"/>
                <w:sz w:val="22"/>
              </w:rPr>
            </w:pPr>
            <w:r w:rsidRPr="00B919CD">
              <w:rPr>
                <w:rFonts w:cs="Tahoma"/>
                <w:sz w:val="22"/>
              </w:rPr>
              <w:t xml:space="preserve"> </w:t>
            </w:r>
          </w:p>
          <w:p w14:paraId="6EEB3E0E" w14:textId="559ABB7B" w:rsidR="00B919CD" w:rsidRDefault="00B919CD" w:rsidP="00A57B72">
            <w:pPr>
              <w:spacing w:before="240" w:after="120"/>
              <w:ind w:left="360"/>
              <w:rPr>
                <w:rFonts w:cs="Tahoma"/>
              </w:rPr>
            </w:pPr>
          </w:p>
        </w:tc>
      </w:tr>
      <w:tr w:rsidR="00D94885" w14:paraId="120864B9" w14:textId="77777777" w:rsidTr="00D94885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2977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D94885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2977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5F698F2A" w:rsidR="00D94885" w:rsidRDefault="00D94885"/>
    <w:p w14:paraId="6FA637DD" w14:textId="56BA11EB" w:rsidR="004368A0" w:rsidRDefault="004368A0"/>
    <w:p w14:paraId="3B4E4F4B" w14:textId="77777777" w:rsidR="004368A0" w:rsidRDefault="004368A0"/>
    <w:sectPr w:rsidR="004368A0" w:rsidSect="00D94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5D4B" w14:textId="77777777" w:rsidR="008C062F" w:rsidRDefault="008C062F" w:rsidP="008C062F">
      <w:pPr>
        <w:spacing w:before="0"/>
      </w:pPr>
      <w:r>
        <w:separator/>
      </w:r>
    </w:p>
  </w:endnote>
  <w:endnote w:type="continuationSeparator" w:id="0">
    <w:p w14:paraId="004BE849" w14:textId="77777777" w:rsidR="008C062F" w:rsidRDefault="008C062F" w:rsidP="008C06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5AEE" w14:textId="77777777" w:rsidR="008C062F" w:rsidRDefault="008C0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73D8" w14:textId="77777777" w:rsidR="008C062F" w:rsidRDefault="008C0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2A64" w14:textId="77777777" w:rsidR="008C062F" w:rsidRDefault="008C0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6207" w14:textId="77777777" w:rsidR="008C062F" w:rsidRDefault="008C062F" w:rsidP="008C062F">
      <w:pPr>
        <w:spacing w:before="0"/>
      </w:pPr>
      <w:r>
        <w:separator/>
      </w:r>
    </w:p>
  </w:footnote>
  <w:footnote w:type="continuationSeparator" w:id="0">
    <w:p w14:paraId="438D3D5E" w14:textId="77777777" w:rsidR="008C062F" w:rsidRDefault="008C062F" w:rsidP="008C06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AFD8" w14:textId="77777777" w:rsidR="008C062F" w:rsidRDefault="008C0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495E" w14:textId="47BB424C" w:rsidR="008C062F" w:rsidRDefault="008C0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77DC" w14:textId="77777777" w:rsidR="008C062F" w:rsidRDefault="008C0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6DF"/>
    <w:multiLevelType w:val="hybridMultilevel"/>
    <w:tmpl w:val="96748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012671"/>
    <w:rsid w:val="0003284B"/>
    <w:rsid w:val="000D7E5B"/>
    <w:rsid w:val="00105967"/>
    <w:rsid w:val="001155BE"/>
    <w:rsid w:val="00214927"/>
    <w:rsid w:val="002534B8"/>
    <w:rsid w:val="00272F93"/>
    <w:rsid w:val="002C0947"/>
    <w:rsid w:val="002F523C"/>
    <w:rsid w:val="00350837"/>
    <w:rsid w:val="00396740"/>
    <w:rsid w:val="003C6D78"/>
    <w:rsid w:val="004368A0"/>
    <w:rsid w:val="00456403"/>
    <w:rsid w:val="004D0D42"/>
    <w:rsid w:val="004E29E6"/>
    <w:rsid w:val="0055050B"/>
    <w:rsid w:val="005A405D"/>
    <w:rsid w:val="005B0FEC"/>
    <w:rsid w:val="005E2087"/>
    <w:rsid w:val="00626287"/>
    <w:rsid w:val="00683670"/>
    <w:rsid w:val="00683A85"/>
    <w:rsid w:val="006A3B52"/>
    <w:rsid w:val="006C08EF"/>
    <w:rsid w:val="006D7579"/>
    <w:rsid w:val="006E07FF"/>
    <w:rsid w:val="00800CB7"/>
    <w:rsid w:val="00867D2D"/>
    <w:rsid w:val="008C062F"/>
    <w:rsid w:val="008F261A"/>
    <w:rsid w:val="009346BD"/>
    <w:rsid w:val="00946C27"/>
    <w:rsid w:val="0096398F"/>
    <w:rsid w:val="009D7A40"/>
    <w:rsid w:val="00A57B72"/>
    <w:rsid w:val="00A86862"/>
    <w:rsid w:val="00AA64F3"/>
    <w:rsid w:val="00AC025B"/>
    <w:rsid w:val="00AE4480"/>
    <w:rsid w:val="00B017FB"/>
    <w:rsid w:val="00B0316A"/>
    <w:rsid w:val="00B05C0A"/>
    <w:rsid w:val="00B5752E"/>
    <w:rsid w:val="00B919CD"/>
    <w:rsid w:val="00BA3A9B"/>
    <w:rsid w:val="00BE5611"/>
    <w:rsid w:val="00C06E8E"/>
    <w:rsid w:val="00C1461C"/>
    <w:rsid w:val="00C22C94"/>
    <w:rsid w:val="00C25FD1"/>
    <w:rsid w:val="00CA1B8E"/>
    <w:rsid w:val="00CB3FF1"/>
    <w:rsid w:val="00CC41FC"/>
    <w:rsid w:val="00CD3B66"/>
    <w:rsid w:val="00D16DF8"/>
    <w:rsid w:val="00D94885"/>
    <w:rsid w:val="00DB7980"/>
    <w:rsid w:val="00DC7C78"/>
    <w:rsid w:val="00DE747F"/>
    <w:rsid w:val="00E1068D"/>
    <w:rsid w:val="00EA5628"/>
    <w:rsid w:val="00F3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C062F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C062F"/>
    <w:rPr>
      <w:rFonts w:ascii="Tahoma" w:hAnsi="Tahoma"/>
      <w:sz w:val="24"/>
    </w:rPr>
  </w:style>
  <w:style w:type="paragraph" w:styleId="ListParagraph">
    <w:name w:val="List Paragraph"/>
    <w:basedOn w:val="Normal"/>
    <w:uiPriority w:val="34"/>
    <w:qFormat/>
    <w:rsid w:val="004368A0"/>
    <w:pPr>
      <w:spacing w:before="0" w:after="160" w:line="259" w:lineRule="auto"/>
      <w:ind w:left="720"/>
      <w:contextualSpacing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Taylor</cp:lastModifiedBy>
  <cp:revision>48</cp:revision>
  <dcterms:created xsi:type="dcterms:W3CDTF">2015-11-27T16:38:00Z</dcterms:created>
  <dcterms:modified xsi:type="dcterms:W3CDTF">2022-01-13T11:58:00Z</dcterms:modified>
</cp:coreProperties>
</file>