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000000" w:themeColor="text1"/>
  <w:body>
    <w:p w14:paraId="393AE36E" w14:textId="39338608" w:rsidR="004853F8" w:rsidRDefault="004853F8" w:rsidP="004853F8">
      <w:pPr>
        <w:spacing w:line="259" w:lineRule="auto"/>
        <w:ind w:left="0" w:right="2687"/>
        <w:jc w:val="right"/>
        <w:rPr>
          <w:rFonts w:eastAsia="Tahoma" w:cs="Tahoma"/>
          <w:b/>
          <w:color w:val="FFFFFF"/>
          <w:sz w:val="36"/>
          <w:lang w:eastAsia="en-GB"/>
        </w:rPr>
      </w:pPr>
      <w:r w:rsidRPr="004853F8">
        <w:rPr>
          <w:rFonts w:eastAsia="Tahoma" w:cs="Tahoma"/>
          <w:b/>
          <w:color w:val="FFFFFF"/>
          <w:sz w:val="36"/>
          <w:lang w:eastAsia="en-GB"/>
        </w:rPr>
        <w:t xml:space="preserve">Schools Anti-Racist Audit Tool </w:t>
      </w:r>
    </w:p>
    <w:tbl>
      <w:tblPr>
        <w:tblStyle w:val="TableGrid1"/>
        <w:tblW w:w="5249" w:type="pct"/>
        <w:tblInd w:w="0" w:type="dxa"/>
        <w:tblCellMar>
          <w:top w:w="59" w:type="dxa"/>
          <w:left w:w="107" w:type="dxa"/>
          <w:right w:w="50" w:type="dxa"/>
        </w:tblCellMar>
        <w:tblLook w:val="04A0" w:firstRow="1" w:lastRow="0" w:firstColumn="1" w:lastColumn="0" w:noHBand="0" w:noVBand="1"/>
      </w:tblPr>
      <w:tblGrid>
        <w:gridCol w:w="8259"/>
        <w:gridCol w:w="605"/>
        <w:gridCol w:w="605"/>
        <w:gridCol w:w="617"/>
      </w:tblGrid>
      <w:tr w:rsidR="00870FF4" w:rsidRPr="005D0417" w14:paraId="15D4316B" w14:textId="77777777" w:rsidTr="00C41CF6">
        <w:trPr>
          <w:trHeight w:val="444"/>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62AA7D" w14:textId="4A0558C1" w:rsidR="005D0417" w:rsidRPr="005D0417" w:rsidRDefault="005D0417" w:rsidP="005D0417">
            <w:pPr>
              <w:ind w:right="64"/>
              <w:jc w:val="center"/>
              <w:rPr>
                <w:rFonts w:ascii="Calibri" w:eastAsia="Calibri" w:hAnsi="Calibri" w:cs="Calibri"/>
                <w:color w:val="000000"/>
              </w:rPr>
            </w:pPr>
            <w:r>
              <w:rPr>
                <w:rFonts w:ascii="Tahoma" w:eastAsia="Tahoma" w:hAnsi="Tahoma" w:cs="Tahoma"/>
                <w:b/>
                <w:sz w:val="32"/>
              </w:rPr>
              <w:t>Aspect of Anti-Racist Practice in School</w:t>
            </w:r>
            <w:r>
              <w:rPr>
                <w:rFonts w:ascii="Tahoma" w:eastAsia="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3C334617"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1614C18A"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3551952A"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6619140B" w14:textId="77777777" w:rsidTr="00C41CF6">
        <w:trPr>
          <w:trHeight w:val="444"/>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878A274" w14:textId="671630AB"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The school vision supports anti-racism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16FCE1AF"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7E6AAA1F"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5D0D6644"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40667D31" w14:textId="77777777" w:rsidTr="00C41CF6">
        <w:trPr>
          <w:trHeight w:val="589"/>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B22E5ED" w14:textId="54EE1B22" w:rsidR="005D0417" w:rsidRPr="007F3826" w:rsidRDefault="005D0417" w:rsidP="005D0417">
            <w:pPr>
              <w:ind w:left="1" w:right="33"/>
              <w:rPr>
                <w:rFonts w:ascii="Calibri" w:eastAsia="Calibri" w:hAnsi="Calibri" w:cs="Calibri"/>
                <w:color w:val="000000"/>
              </w:rPr>
            </w:pPr>
            <w:r w:rsidRPr="007F3826">
              <w:rPr>
                <w:rFonts w:ascii="Tahoma" w:eastAsia="Tahoma" w:hAnsi="Tahoma" w:cs="Tahoma"/>
              </w:rPr>
              <w:t xml:space="preserve">Pupils are encouraged to ask questions about difference and there are systems in place for them to be able to do so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34DB9F92"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68858239"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64E1AAE8"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19C91D68" w14:textId="77777777" w:rsidTr="00C41CF6">
        <w:trPr>
          <w:trHeight w:val="964"/>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6DDA4C2" w14:textId="3C8ED69F"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The curriculum supports the understanding of racism, racist structures and the celebration of black history, including the history of Britain’s involvement in the slave trade and the acknowledgement of Black achievement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700665CA"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407BE2E1"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6BBBAC2D"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265AB9AD"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379D75A" w14:textId="14AD3495"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Resources in school reflect the diversity of British society, including books, webpages and teaching resources (both bought and school-created)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044776DC"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44A77D42"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687D34AD"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39E14B72"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91D9C0" w14:textId="15207EC1"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The school environment celebrates diversity, to include posters and signage used and in displays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535B3B31"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6DFAB997"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46AEC5A6"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7FDCBDE1"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181B99" w14:textId="3DD512F9"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Pupils are given the opportunity for encounter with the lived experience of Black lives through visits and visitors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1EE7857D"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32F8DC23"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1021E862"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2570F03E" w14:textId="77777777" w:rsidTr="00C41CF6">
        <w:trPr>
          <w:trHeight w:val="444"/>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6D6F7A" w14:textId="38814981"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White privilege is explained and frequently revisited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4B5A7635"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6875B5C1"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06CA998A"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2C1E9C61" w14:textId="77777777" w:rsidTr="00C41CF6">
        <w:trPr>
          <w:trHeight w:val="964"/>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8BD3B55" w14:textId="036759D3"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The creativity within the Black community is celebrated and forms parts of study in areas of the curriculum such as art, music, writing and poetry, as well as achievements in maths and science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0E9A30A8"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4C494B69"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32DEE5B2"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5EA1F74C"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D62105A" w14:textId="70AF91F2"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Bibles and other Christian resources embrace an array of diverse representations of Jesus and Christianity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261A21BE"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538D2FB8"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6A6C7A6F"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5A682586"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990BEF" w14:textId="13C3D456"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Black heroes of the faith are encountered through Collective Worship and studied as part of RE and the wider curriculum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386B83D3"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0FAD11BE"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7D8E6290"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4A616FCE" w14:textId="77777777" w:rsidTr="00C41CF6">
        <w:trPr>
          <w:trHeight w:val="51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8745F38" w14:textId="067E59AE"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The school’s anti-racism work extends beyond just celebrating Black History Month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5375C381"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67DA15BC"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3480C063"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13AFBEB8" w14:textId="77777777" w:rsidTr="00C41CF6">
        <w:trPr>
          <w:trHeight w:val="964"/>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0B0383" w14:textId="01BADE6A" w:rsidR="005D0417" w:rsidRPr="007F3826" w:rsidRDefault="005D0417" w:rsidP="005D0417">
            <w:pPr>
              <w:ind w:left="1" w:right="36"/>
              <w:rPr>
                <w:rFonts w:ascii="Calibri" w:eastAsia="Calibri" w:hAnsi="Calibri" w:cs="Calibri"/>
                <w:color w:val="000000"/>
              </w:rPr>
            </w:pPr>
            <w:r w:rsidRPr="007F3826">
              <w:rPr>
                <w:rFonts w:ascii="Tahoma" w:eastAsia="Tahoma" w:hAnsi="Tahoma" w:cs="Tahoma"/>
              </w:rPr>
              <w:t xml:space="preserve">White supremacy is studied as appropriate and visuals such as the white supremacy pyramid and the Allport Scale of Prejudice in Society are utilised to support pupil understanding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1C926B9E"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38375AA0"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3E9C77E1"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000AB055"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834535D" w14:textId="273F997D"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A policy and guidance for teachers is in existence with regards to managing difficult conversations in the classroom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6A6EEB4D"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3C45E4FB"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606E3C43"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24C2A582"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1B6620" w14:textId="0FAEC0A7"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Justice features in Collective Worship and is studied in areas of the curriculum, with links made to the Bible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7729AAC5"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14894A8B"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71FD7D73"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3C5E8876" w14:textId="77777777" w:rsidTr="00C41CF6">
        <w:trPr>
          <w:trHeight w:val="680"/>
        </w:trPr>
        <w:tc>
          <w:tcPr>
            <w:tcW w:w="4094" w:type="pct"/>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A542219" w14:textId="258B6CCA" w:rsidR="005D0417" w:rsidRPr="007F3826" w:rsidRDefault="005D0417" w:rsidP="005D0417">
            <w:pPr>
              <w:ind w:left="1"/>
              <w:rPr>
                <w:rFonts w:ascii="Calibri" w:eastAsia="Calibri" w:hAnsi="Calibri" w:cs="Calibri"/>
                <w:color w:val="000000"/>
              </w:rPr>
            </w:pPr>
            <w:r w:rsidRPr="007F3826">
              <w:rPr>
                <w:rFonts w:ascii="Tahoma" w:eastAsia="Tahoma" w:hAnsi="Tahoma" w:cs="Tahoma"/>
              </w:rPr>
              <w:t xml:space="preserve">Support is given to parents on how they might support their children in discussing issues of race and racism </w:t>
            </w:r>
          </w:p>
        </w:tc>
        <w:tc>
          <w:tcPr>
            <w:tcW w:w="300" w:type="pct"/>
            <w:tcBorders>
              <w:top w:val="single" w:sz="12" w:space="0" w:color="000000"/>
              <w:left w:val="single" w:sz="12" w:space="0" w:color="000000"/>
              <w:bottom w:val="single" w:sz="12" w:space="0" w:color="000000"/>
              <w:right w:val="single" w:sz="12" w:space="0" w:color="000000"/>
            </w:tcBorders>
            <w:shd w:val="clear" w:color="auto" w:fill="FF0000"/>
          </w:tcPr>
          <w:p w14:paraId="68AD09EC" w14:textId="77777777" w:rsidR="005D0417" w:rsidRPr="005D0417" w:rsidRDefault="005D0417" w:rsidP="005D0417">
            <w:pPr>
              <w:rPr>
                <w:rFonts w:ascii="Calibri" w:eastAsia="Calibri" w:hAnsi="Calibri" w:cs="Calibri"/>
                <w:color w:val="000000"/>
              </w:rPr>
            </w:pPr>
            <w:r w:rsidRPr="005D0417">
              <w:rPr>
                <w:rFonts w:ascii="Tahoma" w:hAnsi="Tahoma" w:cs="Tahoma"/>
                <w:b/>
                <w:color w:val="FFFFFF"/>
                <w:sz w:val="36"/>
              </w:rPr>
              <w:t xml:space="preserve"> </w:t>
            </w:r>
          </w:p>
        </w:tc>
        <w:tc>
          <w:tcPr>
            <w:tcW w:w="300" w:type="pct"/>
            <w:tcBorders>
              <w:top w:val="single" w:sz="12" w:space="0" w:color="000000"/>
              <w:left w:val="single" w:sz="12" w:space="0" w:color="000000"/>
              <w:bottom w:val="single" w:sz="12" w:space="0" w:color="000000"/>
              <w:right w:val="single" w:sz="12" w:space="0" w:color="000000"/>
            </w:tcBorders>
            <w:shd w:val="clear" w:color="auto" w:fill="FFFF00"/>
          </w:tcPr>
          <w:p w14:paraId="516291B4"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c>
          <w:tcPr>
            <w:tcW w:w="306" w:type="pct"/>
            <w:tcBorders>
              <w:top w:val="single" w:sz="12" w:space="0" w:color="000000"/>
              <w:left w:val="single" w:sz="12" w:space="0" w:color="000000"/>
              <w:bottom w:val="single" w:sz="12" w:space="0" w:color="000000"/>
              <w:right w:val="single" w:sz="12" w:space="0" w:color="000000"/>
            </w:tcBorders>
            <w:shd w:val="clear" w:color="auto" w:fill="92D050"/>
          </w:tcPr>
          <w:p w14:paraId="4D7C809B" w14:textId="77777777" w:rsidR="005D0417" w:rsidRPr="005D0417" w:rsidRDefault="005D0417" w:rsidP="005D0417">
            <w:pPr>
              <w:ind w:left="1"/>
              <w:rPr>
                <w:rFonts w:ascii="Calibri" w:eastAsia="Calibri" w:hAnsi="Calibri" w:cs="Calibri"/>
                <w:color w:val="000000"/>
              </w:rPr>
            </w:pPr>
            <w:r w:rsidRPr="005D0417">
              <w:rPr>
                <w:rFonts w:ascii="Tahoma" w:hAnsi="Tahoma" w:cs="Tahoma"/>
                <w:b/>
                <w:color w:val="FFFFFF"/>
                <w:sz w:val="36"/>
              </w:rPr>
              <w:t xml:space="preserve"> </w:t>
            </w:r>
          </w:p>
        </w:tc>
      </w:tr>
      <w:tr w:rsidR="00870FF4" w:rsidRPr="005D0417" w14:paraId="32E1CAED" w14:textId="77777777" w:rsidTr="00C41CF6">
        <w:trPr>
          <w:trHeight w:val="1644"/>
        </w:trPr>
        <w:tc>
          <w:tcPr>
            <w:tcW w:w="5000" w:type="pct"/>
            <w:gridSpan w:val="4"/>
            <w:tcBorders>
              <w:top w:val="single" w:sz="12" w:space="0" w:color="000000"/>
              <w:left w:val="single" w:sz="4" w:space="0" w:color="000000"/>
              <w:bottom w:val="single" w:sz="4" w:space="0" w:color="000000"/>
              <w:right w:val="single" w:sz="4" w:space="0" w:color="000000"/>
            </w:tcBorders>
            <w:shd w:val="clear" w:color="auto" w:fill="FFFFFF" w:themeFill="background1"/>
          </w:tcPr>
          <w:p w14:paraId="523413A0" w14:textId="6EC682F4" w:rsidR="007F3826" w:rsidRPr="005D0417" w:rsidRDefault="00870FF4" w:rsidP="007F3826">
            <w:pPr>
              <w:ind w:left="1"/>
              <w:rPr>
                <w:rFonts w:cs="Tahoma"/>
                <w:b/>
                <w:color w:val="FFFFFF"/>
                <w:sz w:val="36"/>
              </w:rPr>
            </w:pPr>
            <w:r w:rsidRPr="007F3826">
              <w:rPr>
                <w:rFonts w:ascii="Tahoma" w:hAnsi="Tahoma" w:cs="Tahoma"/>
                <w:b/>
                <w:color w:val="000000"/>
                <w:sz w:val="28"/>
                <w:szCs w:val="28"/>
              </w:rPr>
              <w:t xml:space="preserve">Next Steps: </w:t>
            </w:r>
          </w:p>
        </w:tc>
      </w:tr>
    </w:tbl>
    <w:p w14:paraId="2973D2D4" w14:textId="77777777" w:rsidR="005D0417" w:rsidRPr="004853F8" w:rsidRDefault="005D0417" w:rsidP="00C41CF6">
      <w:pPr>
        <w:spacing w:line="259" w:lineRule="auto"/>
        <w:ind w:left="0" w:right="2687"/>
        <w:rPr>
          <w:rFonts w:ascii="Calibri" w:eastAsia="Calibri" w:hAnsi="Calibri" w:cs="Calibri"/>
          <w:color w:val="000000"/>
          <w:lang w:eastAsia="en-GB"/>
        </w:rPr>
      </w:pPr>
    </w:p>
    <w:sectPr w:rsidR="005D0417" w:rsidRPr="004853F8" w:rsidSect="00C41CF6">
      <w:headerReference w:type="default" r:id="rId7"/>
      <w:footerReference w:type="default" r:id="rId8"/>
      <w:pgSz w:w="11906" w:h="16838" w:code="9"/>
      <w:pgMar w:top="1134" w:right="1134" w:bottom="993" w:left="1134" w:header="567" w:footer="567"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69857" w14:textId="77777777" w:rsidR="004853F8" w:rsidRDefault="004853F8" w:rsidP="00983DCF">
      <w:r>
        <w:separator/>
      </w:r>
    </w:p>
  </w:endnote>
  <w:endnote w:type="continuationSeparator" w:id="0">
    <w:p w14:paraId="288C95F1" w14:textId="77777777" w:rsidR="004853F8" w:rsidRDefault="004853F8" w:rsidP="009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F39B" w14:textId="36E08E79" w:rsidR="00545FAA" w:rsidRPr="00545FAA" w:rsidRDefault="00545FAA" w:rsidP="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6203" w14:textId="77777777" w:rsidR="004853F8" w:rsidRDefault="004853F8" w:rsidP="00983DCF">
      <w:r>
        <w:separator/>
      </w:r>
    </w:p>
  </w:footnote>
  <w:footnote w:type="continuationSeparator" w:id="0">
    <w:p w14:paraId="4E933E6F" w14:textId="77777777" w:rsidR="004853F8" w:rsidRDefault="004853F8" w:rsidP="0098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2AD0F" w14:textId="18D36BB0" w:rsidR="004853F8" w:rsidRPr="00983DCF" w:rsidRDefault="004853F8" w:rsidP="00983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7E8"/>
    <w:multiLevelType w:val="hybridMultilevel"/>
    <w:tmpl w:val="ABDA5E34"/>
    <w:lvl w:ilvl="0" w:tplc="52AC29AA">
      <w:start w:val="1"/>
      <w:numFmt w:val="bullet"/>
      <w:lvlText w:val="•"/>
      <w:lvlJc w:val="left"/>
      <w:pPr>
        <w:ind w:left="3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1" w:tplc="C270E368">
      <w:start w:val="1"/>
      <w:numFmt w:val="bullet"/>
      <w:lvlText w:val="o"/>
      <w:lvlJc w:val="left"/>
      <w:pPr>
        <w:ind w:left="9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2" w:tplc="C9B84496">
      <w:start w:val="1"/>
      <w:numFmt w:val="bullet"/>
      <w:lvlRestart w:val="0"/>
      <w:lvlText w:val="o"/>
      <w:lvlJc w:val="left"/>
      <w:pPr>
        <w:ind w:left="1441"/>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3" w:tplc="9D728400">
      <w:start w:val="1"/>
      <w:numFmt w:val="bullet"/>
      <w:lvlText w:val="•"/>
      <w:lvlJc w:val="left"/>
      <w:pPr>
        <w:ind w:left="21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4" w:tplc="91CCA96C">
      <w:start w:val="1"/>
      <w:numFmt w:val="bullet"/>
      <w:lvlText w:val="o"/>
      <w:lvlJc w:val="left"/>
      <w:pPr>
        <w:ind w:left="288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5" w:tplc="117C3FEC">
      <w:start w:val="1"/>
      <w:numFmt w:val="bullet"/>
      <w:lvlText w:val="▪"/>
      <w:lvlJc w:val="left"/>
      <w:pPr>
        <w:ind w:left="36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6" w:tplc="AF2237F2">
      <w:start w:val="1"/>
      <w:numFmt w:val="bullet"/>
      <w:lvlText w:val="•"/>
      <w:lvlJc w:val="left"/>
      <w:pPr>
        <w:ind w:left="432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7" w:tplc="89B8D336">
      <w:start w:val="1"/>
      <w:numFmt w:val="bullet"/>
      <w:lvlText w:val="o"/>
      <w:lvlJc w:val="left"/>
      <w:pPr>
        <w:ind w:left="504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8" w:tplc="44A86E98">
      <w:start w:val="1"/>
      <w:numFmt w:val="bullet"/>
      <w:lvlText w:val="▪"/>
      <w:lvlJc w:val="left"/>
      <w:pPr>
        <w:ind w:left="57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abstractNum>
  <w:abstractNum w:abstractNumId="1" w15:restartNumberingAfterBreak="0">
    <w:nsid w:val="07114933"/>
    <w:multiLevelType w:val="hybridMultilevel"/>
    <w:tmpl w:val="F0AC9C42"/>
    <w:lvl w:ilvl="0" w:tplc="15B07F8C">
      <w:start w:val="1"/>
      <w:numFmt w:val="bullet"/>
      <w:lvlText w:val="•"/>
      <w:lvlJc w:val="left"/>
      <w:pPr>
        <w:ind w:left="3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1" w:tplc="A788AD8C">
      <w:start w:val="1"/>
      <w:numFmt w:val="bullet"/>
      <w:lvlText w:val="o"/>
      <w:lvlJc w:val="left"/>
      <w:pPr>
        <w:ind w:left="9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2" w:tplc="55609AEC">
      <w:start w:val="1"/>
      <w:numFmt w:val="bullet"/>
      <w:lvlRestart w:val="0"/>
      <w:lvlText w:val="o"/>
      <w:lvlJc w:val="left"/>
      <w:pPr>
        <w:ind w:left="1441"/>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3" w:tplc="EC8A3264">
      <w:start w:val="1"/>
      <w:numFmt w:val="bullet"/>
      <w:lvlText w:val="•"/>
      <w:lvlJc w:val="left"/>
      <w:pPr>
        <w:ind w:left="21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4" w:tplc="8D907394">
      <w:start w:val="1"/>
      <w:numFmt w:val="bullet"/>
      <w:lvlText w:val="o"/>
      <w:lvlJc w:val="left"/>
      <w:pPr>
        <w:ind w:left="288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5" w:tplc="8EFCD274">
      <w:start w:val="1"/>
      <w:numFmt w:val="bullet"/>
      <w:lvlText w:val="▪"/>
      <w:lvlJc w:val="left"/>
      <w:pPr>
        <w:ind w:left="36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6" w:tplc="409ACD7E">
      <w:start w:val="1"/>
      <w:numFmt w:val="bullet"/>
      <w:lvlText w:val="•"/>
      <w:lvlJc w:val="left"/>
      <w:pPr>
        <w:ind w:left="432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7" w:tplc="DF707140">
      <w:start w:val="1"/>
      <w:numFmt w:val="bullet"/>
      <w:lvlText w:val="o"/>
      <w:lvlJc w:val="left"/>
      <w:pPr>
        <w:ind w:left="504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8" w:tplc="13A037C6">
      <w:start w:val="1"/>
      <w:numFmt w:val="bullet"/>
      <w:lvlText w:val="▪"/>
      <w:lvlJc w:val="left"/>
      <w:pPr>
        <w:ind w:left="57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abstractNum>
  <w:abstractNum w:abstractNumId="2" w15:restartNumberingAfterBreak="0">
    <w:nsid w:val="2E9A8601"/>
    <w:multiLevelType w:val="hybridMultilevel"/>
    <w:tmpl w:val="6157C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3E34EF6"/>
    <w:multiLevelType w:val="hybridMultilevel"/>
    <w:tmpl w:val="1C78AA50"/>
    <w:lvl w:ilvl="0" w:tplc="071E8206">
      <w:start w:val="1"/>
      <w:numFmt w:val="bullet"/>
      <w:lvlText w:val="•"/>
      <w:lvlJc w:val="left"/>
      <w:pPr>
        <w:ind w:left="3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1" w:tplc="BAC0CE64">
      <w:start w:val="1"/>
      <w:numFmt w:val="bullet"/>
      <w:lvlText w:val="o"/>
      <w:lvlJc w:val="left"/>
      <w:pPr>
        <w:ind w:left="9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2" w:tplc="08090003">
      <w:start w:val="1"/>
      <w:numFmt w:val="bullet"/>
      <w:lvlText w:val="o"/>
      <w:lvlJc w:val="left"/>
      <w:pPr>
        <w:ind w:left="1441"/>
      </w:pPr>
      <w:rPr>
        <w:rFonts w:ascii="Courier New" w:hAnsi="Courier New" w:cs="Courier New" w:hint="default"/>
        <w:b w:val="0"/>
        <w:i w:val="0"/>
        <w:strike w:val="0"/>
        <w:dstrike w:val="0"/>
        <w:color w:val="FFFFFF"/>
        <w:sz w:val="22"/>
        <w:szCs w:val="22"/>
        <w:u w:val="none" w:color="000000"/>
        <w:bdr w:val="none" w:sz="0" w:space="0" w:color="auto"/>
        <w:shd w:val="clear" w:color="auto" w:fill="auto"/>
        <w:vertAlign w:val="baseline"/>
      </w:rPr>
    </w:lvl>
    <w:lvl w:ilvl="3" w:tplc="4A54D8C0">
      <w:start w:val="1"/>
      <w:numFmt w:val="bullet"/>
      <w:lvlText w:val="•"/>
      <w:lvlJc w:val="left"/>
      <w:pPr>
        <w:ind w:left="21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4" w:tplc="F126F1AC">
      <w:start w:val="1"/>
      <w:numFmt w:val="bullet"/>
      <w:lvlText w:val="o"/>
      <w:lvlJc w:val="left"/>
      <w:pPr>
        <w:ind w:left="288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5" w:tplc="0000609C">
      <w:start w:val="1"/>
      <w:numFmt w:val="bullet"/>
      <w:lvlText w:val="▪"/>
      <w:lvlJc w:val="left"/>
      <w:pPr>
        <w:ind w:left="36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6" w:tplc="C32ACBB8">
      <w:start w:val="1"/>
      <w:numFmt w:val="bullet"/>
      <w:lvlText w:val="•"/>
      <w:lvlJc w:val="left"/>
      <w:pPr>
        <w:ind w:left="432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7" w:tplc="07A216CE">
      <w:start w:val="1"/>
      <w:numFmt w:val="bullet"/>
      <w:lvlText w:val="o"/>
      <w:lvlJc w:val="left"/>
      <w:pPr>
        <w:ind w:left="504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8" w:tplc="4B6CC8C6">
      <w:start w:val="1"/>
      <w:numFmt w:val="bullet"/>
      <w:lvlText w:val="▪"/>
      <w:lvlJc w:val="left"/>
      <w:pPr>
        <w:ind w:left="57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abstractNum>
  <w:abstractNum w:abstractNumId="4" w15:restartNumberingAfterBreak="0">
    <w:nsid w:val="3584465E"/>
    <w:multiLevelType w:val="hybridMultilevel"/>
    <w:tmpl w:val="799857F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43AC6F41"/>
    <w:multiLevelType w:val="multilevel"/>
    <w:tmpl w:val="4E3CCA26"/>
    <w:lvl w:ilvl="0">
      <w:start w:val="1"/>
      <w:numFmt w:val="decimal"/>
      <w:pStyle w:val="Heading1"/>
      <w:lvlText w:val="%1."/>
      <w:lvlJc w:val="left"/>
      <w:pPr>
        <w:tabs>
          <w:tab w:val="num" w:pos="720"/>
        </w:tabs>
        <w:ind w:left="720" w:hanging="720"/>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2160" w:hanging="72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F4C37A2"/>
    <w:multiLevelType w:val="hybridMultilevel"/>
    <w:tmpl w:val="2750A6D2"/>
    <w:lvl w:ilvl="0" w:tplc="32400C0C">
      <w:start w:val="1"/>
      <w:numFmt w:val="bullet"/>
      <w:lvlText w:val="•"/>
      <w:lvlJc w:val="left"/>
      <w:pPr>
        <w:ind w:left="736"/>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A2647002">
      <w:start w:val="1"/>
      <w:numFmt w:val="bullet"/>
      <w:lvlText w:val="o"/>
      <w:lvlJc w:val="left"/>
      <w:pPr>
        <w:ind w:left="144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99E439AC">
      <w:start w:val="1"/>
      <w:numFmt w:val="bullet"/>
      <w:lvlText w:val="▪"/>
      <w:lvlJc w:val="left"/>
      <w:pPr>
        <w:ind w:left="216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FEF6D76A">
      <w:start w:val="1"/>
      <w:numFmt w:val="bullet"/>
      <w:lvlText w:val="•"/>
      <w:lvlJc w:val="left"/>
      <w:pPr>
        <w:ind w:left="288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A85E94CC">
      <w:start w:val="1"/>
      <w:numFmt w:val="bullet"/>
      <w:lvlText w:val="o"/>
      <w:lvlJc w:val="left"/>
      <w:pPr>
        <w:ind w:left="360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BEECFD76">
      <w:start w:val="1"/>
      <w:numFmt w:val="bullet"/>
      <w:lvlText w:val="▪"/>
      <w:lvlJc w:val="left"/>
      <w:pPr>
        <w:ind w:left="432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45BA623E">
      <w:start w:val="1"/>
      <w:numFmt w:val="bullet"/>
      <w:lvlText w:val="•"/>
      <w:lvlJc w:val="left"/>
      <w:pPr>
        <w:ind w:left="504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5D062AB2">
      <w:start w:val="1"/>
      <w:numFmt w:val="bullet"/>
      <w:lvlText w:val="o"/>
      <w:lvlJc w:val="left"/>
      <w:pPr>
        <w:ind w:left="576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6D0A89B2">
      <w:start w:val="1"/>
      <w:numFmt w:val="bullet"/>
      <w:lvlText w:val="▪"/>
      <w:lvlJc w:val="left"/>
      <w:pPr>
        <w:ind w:left="648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7" w15:restartNumberingAfterBreak="0">
    <w:nsid w:val="640600AC"/>
    <w:multiLevelType w:val="hybridMultilevel"/>
    <w:tmpl w:val="FA726FD8"/>
    <w:lvl w:ilvl="0" w:tplc="36AA7B24">
      <w:start w:val="1"/>
      <w:numFmt w:val="bullet"/>
      <w:lvlText w:val="•"/>
      <w:lvlJc w:val="left"/>
      <w:pPr>
        <w:ind w:left="36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9FEA523E">
      <w:start w:val="1"/>
      <w:numFmt w:val="bullet"/>
      <w:lvlText w:val="o"/>
      <w:lvlJc w:val="left"/>
      <w:pPr>
        <w:ind w:left="132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A43063BE">
      <w:start w:val="1"/>
      <w:numFmt w:val="bullet"/>
      <w:lvlText w:val="▪"/>
      <w:lvlJc w:val="left"/>
      <w:pPr>
        <w:ind w:left="2281"/>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C94AA800">
      <w:start w:val="1"/>
      <w:numFmt w:val="bullet"/>
      <w:lvlRestart w:val="0"/>
      <w:lvlText w:val="•"/>
      <w:lvlJc w:val="left"/>
      <w:pPr>
        <w:ind w:left="3001"/>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75907434">
      <w:start w:val="1"/>
      <w:numFmt w:val="bullet"/>
      <w:lvlText w:val="o"/>
      <w:lvlJc w:val="left"/>
      <w:pPr>
        <w:ind w:left="3961"/>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8CE6D4BE">
      <w:start w:val="1"/>
      <w:numFmt w:val="bullet"/>
      <w:lvlText w:val="▪"/>
      <w:lvlJc w:val="left"/>
      <w:pPr>
        <w:ind w:left="4681"/>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214A6DF0">
      <w:start w:val="1"/>
      <w:numFmt w:val="bullet"/>
      <w:lvlText w:val="•"/>
      <w:lvlJc w:val="left"/>
      <w:pPr>
        <w:ind w:left="5401"/>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F006AD98">
      <w:start w:val="1"/>
      <w:numFmt w:val="bullet"/>
      <w:lvlText w:val="o"/>
      <w:lvlJc w:val="left"/>
      <w:pPr>
        <w:ind w:left="6121"/>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1BE203D6">
      <w:start w:val="1"/>
      <w:numFmt w:val="bullet"/>
      <w:lvlText w:val="▪"/>
      <w:lvlJc w:val="left"/>
      <w:pPr>
        <w:ind w:left="6841"/>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8" w15:restartNumberingAfterBreak="0">
    <w:nsid w:val="796C05C2"/>
    <w:multiLevelType w:val="hybridMultilevel"/>
    <w:tmpl w:val="1068AEC6"/>
    <w:lvl w:ilvl="0" w:tplc="700E4FD0">
      <w:start w:val="1"/>
      <w:numFmt w:val="decimal"/>
      <w:lvlText w:val="%1."/>
      <w:lvlJc w:val="left"/>
      <w:pPr>
        <w:ind w:left="721"/>
      </w:pPr>
      <w:rPr>
        <w:rFonts w:ascii="Tahoma" w:eastAsia="Tahoma" w:hAnsi="Tahoma" w:cs="Tahoma"/>
        <w:b w:val="0"/>
        <w:i w:val="0"/>
        <w:strike w:val="0"/>
        <w:dstrike w:val="0"/>
        <w:color w:val="FFFFFF"/>
        <w:sz w:val="22"/>
        <w:szCs w:val="22"/>
        <w:u w:val="none" w:color="000000"/>
        <w:bdr w:val="none" w:sz="0" w:space="0" w:color="auto"/>
        <w:shd w:val="clear" w:color="auto" w:fill="auto"/>
        <w:vertAlign w:val="baseline"/>
      </w:rPr>
    </w:lvl>
    <w:lvl w:ilvl="1" w:tplc="62224650">
      <w:start w:val="1"/>
      <w:numFmt w:val="bullet"/>
      <w:lvlText w:val="o"/>
      <w:lvlJc w:val="left"/>
      <w:pPr>
        <w:ind w:left="1441"/>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2" w:tplc="B6C8B7AE">
      <w:start w:val="1"/>
      <w:numFmt w:val="bullet"/>
      <w:lvlText w:val="▪"/>
      <w:lvlJc w:val="left"/>
      <w:pPr>
        <w:ind w:left="18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3" w:tplc="07B61A62">
      <w:start w:val="1"/>
      <w:numFmt w:val="bullet"/>
      <w:lvlText w:val="•"/>
      <w:lvlJc w:val="left"/>
      <w:pPr>
        <w:ind w:left="252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4" w:tplc="6C6CF9F4">
      <w:start w:val="1"/>
      <w:numFmt w:val="bullet"/>
      <w:lvlText w:val="o"/>
      <w:lvlJc w:val="left"/>
      <w:pPr>
        <w:ind w:left="324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5" w:tplc="9DEAA1C6">
      <w:start w:val="1"/>
      <w:numFmt w:val="bullet"/>
      <w:lvlText w:val="▪"/>
      <w:lvlJc w:val="left"/>
      <w:pPr>
        <w:ind w:left="396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6" w:tplc="9258B388">
      <w:start w:val="1"/>
      <w:numFmt w:val="bullet"/>
      <w:lvlText w:val="•"/>
      <w:lvlJc w:val="left"/>
      <w:pPr>
        <w:ind w:left="468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7" w:tplc="1BC83D10">
      <w:start w:val="1"/>
      <w:numFmt w:val="bullet"/>
      <w:lvlText w:val="o"/>
      <w:lvlJc w:val="left"/>
      <w:pPr>
        <w:ind w:left="540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lvl w:ilvl="8" w:tplc="E9A4F880">
      <w:start w:val="1"/>
      <w:numFmt w:val="bullet"/>
      <w:lvlText w:val="▪"/>
      <w:lvlJc w:val="left"/>
      <w:pPr>
        <w:ind w:left="6120"/>
      </w:pPr>
      <w:rPr>
        <w:rFonts w:ascii="Courier New" w:eastAsia="Courier New" w:hAnsi="Courier New" w:cs="Courier New"/>
        <w:b w:val="0"/>
        <w:i w:val="0"/>
        <w:strike w:val="0"/>
        <w:dstrike w:val="0"/>
        <w:color w:val="FFFFFF"/>
        <w:sz w:val="22"/>
        <w:szCs w:val="22"/>
        <w:u w:val="none" w:color="000000"/>
        <w:bdr w:val="none" w:sz="0" w:space="0" w:color="auto"/>
        <w:shd w:val="clear" w:color="auto" w:fill="auto"/>
        <w:vertAlign w:val="baseline"/>
      </w:rPr>
    </w:lvl>
  </w:abstractNum>
  <w:num w:numId="1">
    <w:abstractNumId w:val="5"/>
  </w:num>
  <w:num w:numId="2">
    <w:abstractNumId w:val="5"/>
  </w:num>
  <w:num w:numId="3">
    <w:abstractNumId w:val="5"/>
  </w:num>
  <w:num w:numId="4">
    <w:abstractNumId w:val="5"/>
  </w:num>
  <w:num w:numId="5">
    <w:abstractNumId w:val="4"/>
  </w:num>
  <w:num w:numId="6">
    <w:abstractNumId w:val="2"/>
  </w:num>
  <w:num w:numId="7">
    <w:abstractNumId w:val="7"/>
  </w:num>
  <w:num w:numId="8">
    <w:abstractNumId w:val="6"/>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4577">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CF"/>
    <w:rsid w:val="000A3BEF"/>
    <w:rsid w:val="00295ECA"/>
    <w:rsid w:val="00325DF0"/>
    <w:rsid w:val="004853F8"/>
    <w:rsid w:val="00485CCC"/>
    <w:rsid w:val="004D5100"/>
    <w:rsid w:val="00543DA2"/>
    <w:rsid w:val="00545FAA"/>
    <w:rsid w:val="005674B6"/>
    <w:rsid w:val="005D0417"/>
    <w:rsid w:val="006F285A"/>
    <w:rsid w:val="00750C00"/>
    <w:rsid w:val="00775CDC"/>
    <w:rsid w:val="007F3826"/>
    <w:rsid w:val="008122DE"/>
    <w:rsid w:val="00837C0A"/>
    <w:rsid w:val="00870FF4"/>
    <w:rsid w:val="008C6449"/>
    <w:rsid w:val="00975708"/>
    <w:rsid w:val="00983DCF"/>
    <w:rsid w:val="00A11546"/>
    <w:rsid w:val="00AE49A0"/>
    <w:rsid w:val="00C13822"/>
    <w:rsid w:val="00C41CF6"/>
    <w:rsid w:val="00E40F42"/>
    <w:rsid w:val="00E8004D"/>
    <w:rsid w:val="00E9138C"/>
    <w:rsid w:val="00EF7BB5"/>
    <w:rsid w:val="00F2526A"/>
    <w:rsid w:val="00FC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3213]"/>
    </o:shapedefaults>
    <o:shapelayout v:ext="edit">
      <o:idmap v:ext="edit" data="1"/>
    </o:shapelayout>
  </w:shapeDefaults>
  <w:decimalSymbol w:val="."/>
  <w:listSeparator w:val=","/>
  <w14:docId w14:val="75542748"/>
  <w15:chartTrackingRefBased/>
  <w15:docId w15:val="{100DA683-9CFD-4197-B5D2-6845ADB9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imes New Roman"/>
        <w:sz w:val="22"/>
        <w:szCs w:val="22"/>
        <w:lang w:val="en-GB" w:eastAsia="en-US" w:bidi="ar-SA"/>
      </w:rPr>
    </w:rPrDefault>
    <w:pPrDefault>
      <w:pPr>
        <w:ind w:left="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F0"/>
  </w:style>
  <w:style w:type="paragraph" w:styleId="Heading1">
    <w:name w:val="heading 1"/>
    <w:basedOn w:val="Normal"/>
    <w:next w:val="Normal"/>
    <w:link w:val="Heading1Char"/>
    <w:qFormat/>
    <w:rsid w:val="00325DF0"/>
    <w:pPr>
      <w:keepNext/>
      <w:numPr>
        <w:numId w:val="4"/>
      </w:numPr>
      <w:outlineLvl w:val="0"/>
    </w:pPr>
    <w:rPr>
      <w:rFonts w:eastAsia="Times New Roman"/>
      <w:b/>
      <w:caps/>
    </w:rPr>
  </w:style>
  <w:style w:type="paragraph" w:styleId="Heading2">
    <w:name w:val="heading 2"/>
    <w:basedOn w:val="Normal"/>
    <w:next w:val="Normal"/>
    <w:link w:val="Heading2Char"/>
    <w:qFormat/>
    <w:rsid w:val="00325DF0"/>
    <w:pPr>
      <w:keepNext/>
      <w:numPr>
        <w:ilvl w:val="1"/>
        <w:numId w:val="4"/>
      </w:numPr>
      <w:outlineLvl w:val="1"/>
    </w:pPr>
    <w:rPr>
      <w:rFonts w:eastAsia="Times New Roman"/>
      <w:b/>
    </w:rPr>
  </w:style>
  <w:style w:type="paragraph" w:styleId="Heading3">
    <w:name w:val="heading 3"/>
    <w:basedOn w:val="Normal"/>
    <w:next w:val="Normal"/>
    <w:link w:val="Heading3Char"/>
    <w:qFormat/>
    <w:rsid w:val="00325DF0"/>
    <w:pPr>
      <w:keepNext/>
      <w:numPr>
        <w:ilvl w:val="2"/>
        <w:numId w:val="4"/>
      </w:numPr>
      <w:outlineLvl w:val="2"/>
    </w:pPr>
    <w:rPr>
      <w:rFonts w:eastAsia="Times New Roman"/>
    </w:rPr>
  </w:style>
  <w:style w:type="paragraph" w:styleId="Heading4">
    <w:name w:val="heading 4"/>
    <w:basedOn w:val="Normal"/>
    <w:next w:val="Normal"/>
    <w:link w:val="Heading4Char"/>
    <w:qFormat/>
    <w:rsid w:val="00325DF0"/>
    <w:pPr>
      <w:keepNext/>
      <w:numPr>
        <w:ilvl w:val="3"/>
        <w:numId w:val="4"/>
      </w:numPr>
      <w:outlineLvl w:val="3"/>
    </w:pPr>
    <w:rPr>
      <w:rFonts w:eastAsia="Times New Roman"/>
    </w:rPr>
  </w:style>
  <w:style w:type="paragraph" w:styleId="Heading5">
    <w:name w:val="heading 5"/>
    <w:basedOn w:val="Normal"/>
    <w:next w:val="Normal"/>
    <w:link w:val="Heading5Char"/>
    <w:qFormat/>
    <w:rsid w:val="00325DF0"/>
    <w:pPr>
      <w:spacing w:before="240" w:after="60"/>
      <w:outlineLvl w:val="4"/>
    </w:pPr>
    <w:rPr>
      <w:rFonts w:eastAsia="Times New Roman"/>
    </w:rPr>
  </w:style>
  <w:style w:type="paragraph" w:styleId="Heading6">
    <w:name w:val="heading 6"/>
    <w:basedOn w:val="Normal"/>
    <w:next w:val="Normal"/>
    <w:link w:val="Heading6Char"/>
    <w:qFormat/>
    <w:rsid w:val="00325DF0"/>
    <w:pPr>
      <w:spacing w:before="240" w:after="60"/>
      <w:outlineLvl w:val="5"/>
    </w:pPr>
    <w:rPr>
      <w:rFonts w:eastAsia="Times New Roman"/>
      <w:i/>
    </w:rPr>
  </w:style>
  <w:style w:type="paragraph" w:styleId="Heading7">
    <w:name w:val="heading 7"/>
    <w:basedOn w:val="Normal"/>
    <w:next w:val="Normal"/>
    <w:link w:val="Heading7Char"/>
    <w:qFormat/>
    <w:rsid w:val="00325DF0"/>
    <w:pPr>
      <w:spacing w:before="240" w:after="60"/>
      <w:outlineLvl w:val="6"/>
    </w:pPr>
    <w:rPr>
      <w:rFonts w:eastAsia="Times New Roman"/>
    </w:rPr>
  </w:style>
  <w:style w:type="paragraph" w:styleId="Heading8">
    <w:name w:val="heading 8"/>
    <w:basedOn w:val="Normal"/>
    <w:next w:val="Normal"/>
    <w:link w:val="Heading8Char"/>
    <w:qFormat/>
    <w:rsid w:val="00325DF0"/>
    <w:pPr>
      <w:spacing w:before="240" w:after="60"/>
      <w:outlineLvl w:val="7"/>
    </w:pPr>
    <w:rPr>
      <w:rFonts w:eastAsia="Times New Roman"/>
      <w:i/>
    </w:rPr>
  </w:style>
  <w:style w:type="paragraph" w:styleId="Heading9">
    <w:name w:val="heading 9"/>
    <w:basedOn w:val="Normal"/>
    <w:next w:val="Normal"/>
    <w:link w:val="Heading9Char"/>
    <w:qFormat/>
    <w:rsid w:val="00325DF0"/>
    <w:pPr>
      <w:spacing w:before="240" w:after="60"/>
      <w:outlineLvl w:val="8"/>
    </w:pPr>
    <w:rPr>
      <w:rFonts w:eastAsia="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25DF0"/>
    <w:pPr>
      <w:spacing w:line="240" w:lineRule="exact"/>
    </w:pPr>
    <w:rPr>
      <w:rFonts w:ascii="Times New Roman" w:eastAsia="Times New Roman" w:hAnsi="Times New Roman"/>
      <w:sz w:val="20"/>
      <w:lang w:val="en-US"/>
    </w:rPr>
  </w:style>
  <w:style w:type="paragraph" w:customStyle="1" w:styleId="OmniPage2">
    <w:name w:val="OmniPage #2"/>
    <w:basedOn w:val="Normal"/>
    <w:rsid w:val="00325DF0"/>
    <w:pPr>
      <w:spacing w:line="160" w:lineRule="exact"/>
    </w:pPr>
    <w:rPr>
      <w:rFonts w:ascii="Times New Roman" w:eastAsia="Times New Roman" w:hAnsi="Times New Roman"/>
      <w:sz w:val="20"/>
      <w:lang w:val="en-US"/>
    </w:rPr>
  </w:style>
  <w:style w:type="character" w:customStyle="1" w:styleId="Heading1Char">
    <w:name w:val="Heading 1 Char"/>
    <w:basedOn w:val="DefaultParagraphFont"/>
    <w:link w:val="Heading1"/>
    <w:rsid w:val="00325DF0"/>
    <w:rPr>
      <w:rFonts w:ascii="Arial" w:eastAsia="Times New Roman" w:hAnsi="Arial" w:cs="Times New Roman"/>
      <w:b/>
      <w:caps/>
      <w:szCs w:val="20"/>
    </w:rPr>
  </w:style>
  <w:style w:type="character" w:customStyle="1" w:styleId="Heading2Char">
    <w:name w:val="Heading 2 Char"/>
    <w:basedOn w:val="DefaultParagraphFont"/>
    <w:link w:val="Heading2"/>
    <w:rsid w:val="00325DF0"/>
    <w:rPr>
      <w:rFonts w:ascii="Arial" w:eastAsia="Times New Roman" w:hAnsi="Arial" w:cs="Times New Roman"/>
      <w:b/>
      <w:szCs w:val="20"/>
    </w:rPr>
  </w:style>
  <w:style w:type="character" w:customStyle="1" w:styleId="Heading3Char">
    <w:name w:val="Heading 3 Char"/>
    <w:basedOn w:val="DefaultParagraphFont"/>
    <w:link w:val="Heading3"/>
    <w:rsid w:val="00325DF0"/>
    <w:rPr>
      <w:rFonts w:ascii="Arial" w:eastAsia="Times New Roman" w:hAnsi="Arial" w:cs="Times New Roman"/>
      <w:szCs w:val="20"/>
    </w:rPr>
  </w:style>
  <w:style w:type="character" w:customStyle="1" w:styleId="Heading4Char">
    <w:name w:val="Heading 4 Char"/>
    <w:basedOn w:val="DefaultParagraphFont"/>
    <w:link w:val="Heading4"/>
    <w:rsid w:val="00325DF0"/>
    <w:rPr>
      <w:rFonts w:ascii="Arial" w:eastAsia="Times New Roman" w:hAnsi="Arial" w:cs="Times New Roman"/>
      <w:szCs w:val="20"/>
    </w:rPr>
  </w:style>
  <w:style w:type="character" w:customStyle="1" w:styleId="Heading5Char">
    <w:name w:val="Heading 5 Char"/>
    <w:basedOn w:val="DefaultParagraphFont"/>
    <w:link w:val="Heading5"/>
    <w:rsid w:val="00325DF0"/>
    <w:rPr>
      <w:rFonts w:ascii="Arial" w:eastAsia="Times New Roman" w:hAnsi="Arial" w:cs="Times New Roman"/>
      <w:szCs w:val="20"/>
    </w:rPr>
  </w:style>
  <w:style w:type="character" w:customStyle="1" w:styleId="Heading6Char">
    <w:name w:val="Heading 6 Char"/>
    <w:basedOn w:val="DefaultParagraphFont"/>
    <w:link w:val="Heading6"/>
    <w:rsid w:val="00325DF0"/>
    <w:rPr>
      <w:rFonts w:ascii="Arial" w:eastAsia="Times New Roman" w:hAnsi="Arial" w:cs="Times New Roman"/>
      <w:i/>
      <w:szCs w:val="20"/>
    </w:rPr>
  </w:style>
  <w:style w:type="character" w:customStyle="1" w:styleId="Heading7Char">
    <w:name w:val="Heading 7 Char"/>
    <w:basedOn w:val="DefaultParagraphFont"/>
    <w:link w:val="Heading7"/>
    <w:rsid w:val="00325DF0"/>
    <w:rPr>
      <w:rFonts w:ascii="Arial" w:eastAsia="Times New Roman" w:hAnsi="Arial" w:cs="Times New Roman"/>
      <w:szCs w:val="20"/>
    </w:rPr>
  </w:style>
  <w:style w:type="character" w:customStyle="1" w:styleId="Heading8Char">
    <w:name w:val="Heading 8 Char"/>
    <w:basedOn w:val="DefaultParagraphFont"/>
    <w:link w:val="Heading8"/>
    <w:rsid w:val="00325DF0"/>
    <w:rPr>
      <w:rFonts w:ascii="Arial" w:eastAsia="Times New Roman" w:hAnsi="Arial" w:cs="Times New Roman"/>
      <w:i/>
      <w:szCs w:val="20"/>
    </w:rPr>
  </w:style>
  <w:style w:type="character" w:customStyle="1" w:styleId="Heading9Char">
    <w:name w:val="Heading 9 Char"/>
    <w:basedOn w:val="DefaultParagraphFont"/>
    <w:link w:val="Heading9"/>
    <w:rsid w:val="00325DF0"/>
    <w:rPr>
      <w:rFonts w:ascii="Arial" w:eastAsia="Times New Roman" w:hAnsi="Arial" w:cs="Times New Roman"/>
      <w:b/>
      <w:i/>
      <w:sz w:val="18"/>
      <w:szCs w:val="20"/>
    </w:rPr>
  </w:style>
  <w:style w:type="paragraph" w:styleId="Header">
    <w:name w:val="header"/>
    <w:basedOn w:val="Normal"/>
    <w:link w:val="HeaderChar"/>
    <w:rsid w:val="00325DF0"/>
    <w:pPr>
      <w:tabs>
        <w:tab w:val="center" w:pos="4153"/>
        <w:tab w:val="right" w:pos="8306"/>
      </w:tabs>
    </w:pPr>
    <w:rPr>
      <w:rFonts w:eastAsia="Times New Roman"/>
    </w:rPr>
  </w:style>
  <w:style w:type="character" w:customStyle="1" w:styleId="HeaderChar">
    <w:name w:val="Header Char"/>
    <w:basedOn w:val="DefaultParagraphFont"/>
    <w:link w:val="Header"/>
    <w:rsid w:val="00325DF0"/>
    <w:rPr>
      <w:rFonts w:ascii="Arial" w:eastAsia="Times New Roman" w:hAnsi="Arial" w:cs="Times New Roman"/>
      <w:szCs w:val="20"/>
    </w:rPr>
  </w:style>
  <w:style w:type="paragraph" w:styleId="Footer">
    <w:name w:val="footer"/>
    <w:basedOn w:val="Normal"/>
    <w:link w:val="FooterChar"/>
    <w:rsid w:val="00325DF0"/>
    <w:pPr>
      <w:tabs>
        <w:tab w:val="center" w:pos="4153"/>
        <w:tab w:val="right" w:pos="8306"/>
      </w:tabs>
    </w:pPr>
    <w:rPr>
      <w:rFonts w:eastAsia="Times New Roman"/>
    </w:rPr>
  </w:style>
  <w:style w:type="character" w:customStyle="1" w:styleId="FooterChar">
    <w:name w:val="Footer Char"/>
    <w:basedOn w:val="DefaultParagraphFont"/>
    <w:link w:val="Footer"/>
    <w:rsid w:val="00325DF0"/>
    <w:rPr>
      <w:rFonts w:ascii="Arial" w:eastAsia="Times New Roman" w:hAnsi="Arial" w:cs="Times New Roman"/>
      <w:szCs w:val="20"/>
    </w:rPr>
  </w:style>
  <w:style w:type="paragraph" w:styleId="Caption">
    <w:name w:val="caption"/>
    <w:basedOn w:val="Normal"/>
    <w:next w:val="Normal"/>
    <w:qFormat/>
    <w:rsid w:val="00325DF0"/>
    <w:pPr>
      <w:jc w:val="right"/>
    </w:pPr>
    <w:rPr>
      <w:rFonts w:eastAsia="Times New Roman"/>
      <w:b/>
      <w:color w:val="FF0000"/>
      <w:spacing w:val="32"/>
      <w:sz w:val="24"/>
    </w:rPr>
  </w:style>
  <w:style w:type="character" w:styleId="PageNumber">
    <w:name w:val="page number"/>
    <w:basedOn w:val="DefaultParagraphFont"/>
    <w:rsid w:val="00325DF0"/>
  </w:style>
  <w:style w:type="paragraph" w:styleId="Title">
    <w:name w:val="Title"/>
    <w:basedOn w:val="Normal"/>
    <w:link w:val="TitleChar"/>
    <w:qFormat/>
    <w:rsid w:val="00325DF0"/>
    <w:pPr>
      <w:jc w:val="right"/>
    </w:pPr>
    <w:rPr>
      <w:rFonts w:eastAsia="Times New Roman"/>
      <w:b/>
    </w:rPr>
  </w:style>
  <w:style w:type="character" w:customStyle="1" w:styleId="TitleChar">
    <w:name w:val="Title Char"/>
    <w:basedOn w:val="DefaultParagraphFont"/>
    <w:link w:val="Title"/>
    <w:rsid w:val="00325DF0"/>
    <w:rPr>
      <w:rFonts w:ascii="Arial" w:eastAsia="Times New Roman" w:hAnsi="Arial" w:cs="Times New Roman"/>
      <w:b/>
      <w:szCs w:val="20"/>
    </w:rPr>
  </w:style>
  <w:style w:type="paragraph" w:styleId="BodyText">
    <w:name w:val="Body Text"/>
    <w:basedOn w:val="Normal"/>
    <w:link w:val="BodyTextChar"/>
    <w:rsid w:val="00325DF0"/>
    <w:rPr>
      <w:rFonts w:eastAsia="Times New Roman"/>
    </w:rPr>
  </w:style>
  <w:style w:type="character" w:customStyle="1" w:styleId="BodyTextChar">
    <w:name w:val="Body Text Char"/>
    <w:basedOn w:val="DefaultParagraphFont"/>
    <w:link w:val="BodyText"/>
    <w:rsid w:val="00325DF0"/>
    <w:rPr>
      <w:rFonts w:ascii="Arial" w:eastAsia="Times New Roman" w:hAnsi="Arial" w:cs="Times New Roman"/>
      <w:szCs w:val="20"/>
    </w:rPr>
  </w:style>
  <w:style w:type="paragraph" w:styleId="BodyTextIndent">
    <w:name w:val="Body Text Indent"/>
    <w:basedOn w:val="Normal"/>
    <w:link w:val="BodyTextIndentChar"/>
    <w:rsid w:val="00325DF0"/>
    <w:pPr>
      <w:ind w:left="720"/>
    </w:pPr>
    <w:rPr>
      <w:rFonts w:eastAsia="Times New Roman"/>
    </w:rPr>
  </w:style>
  <w:style w:type="character" w:customStyle="1" w:styleId="BodyTextIndentChar">
    <w:name w:val="Body Text Indent Char"/>
    <w:basedOn w:val="DefaultParagraphFont"/>
    <w:link w:val="BodyTextIndent"/>
    <w:rsid w:val="00325DF0"/>
    <w:rPr>
      <w:rFonts w:ascii="Arial" w:eastAsia="Times New Roman" w:hAnsi="Arial" w:cs="Times New Roman"/>
      <w:szCs w:val="20"/>
    </w:rPr>
  </w:style>
  <w:style w:type="paragraph" w:styleId="BodyText2">
    <w:name w:val="Body Text 2"/>
    <w:basedOn w:val="Normal"/>
    <w:link w:val="BodyText2Char"/>
    <w:rsid w:val="00325DF0"/>
    <w:rPr>
      <w:rFonts w:eastAsia="Times New Roman"/>
    </w:rPr>
  </w:style>
  <w:style w:type="character" w:customStyle="1" w:styleId="BodyText2Char">
    <w:name w:val="Body Text 2 Char"/>
    <w:basedOn w:val="DefaultParagraphFont"/>
    <w:link w:val="BodyText2"/>
    <w:rsid w:val="00325DF0"/>
    <w:rPr>
      <w:rFonts w:ascii="Arial" w:eastAsia="Times New Roman" w:hAnsi="Arial" w:cs="Times New Roman"/>
      <w:szCs w:val="20"/>
    </w:rPr>
  </w:style>
  <w:style w:type="paragraph" w:styleId="BodyTextIndent2">
    <w:name w:val="Body Text Indent 2"/>
    <w:basedOn w:val="Normal"/>
    <w:link w:val="BodyTextIndent2Char"/>
    <w:rsid w:val="00325DF0"/>
    <w:pPr>
      <w:ind w:left="1440"/>
    </w:pPr>
    <w:rPr>
      <w:rFonts w:eastAsia="Times New Roman"/>
    </w:rPr>
  </w:style>
  <w:style w:type="character" w:customStyle="1" w:styleId="BodyTextIndent2Char">
    <w:name w:val="Body Text Indent 2 Char"/>
    <w:basedOn w:val="DefaultParagraphFont"/>
    <w:link w:val="BodyTextIndent2"/>
    <w:rsid w:val="00325DF0"/>
    <w:rPr>
      <w:rFonts w:ascii="Arial" w:eastAsia="Times New Roman" w:hAnsi="Arial" w:cs="Times New Roman"/>
      <w:szCs w:val="20"/>
    </w:rPr>
  </w:style>
  <w:style w:type="paragraph" w:styleId="BodyTextIndent3">
    <w:name w:val="Body Text Indent 3"/>
    <w:basedOn w:val="Normal"/>
    <w:link w:val="BodyTextIndent3Char"/>
    <w:rsid w:val="00325DF0"/>
    <w:pPr>
      <w:ind w:left="1571"/>
    </w:pPr>
    <w:rPr>
      <w:rFonts w:eastAsia="Times New Roman"/>
    </w:rPr>
  </w:style>
  <w:style w:type="character" w:customStyle="1" w:styleId="BodyTextIndent3Char">
    <w:name w:val="Body Text Indent 3 Char"/>
    <w:basedOn w:val="DefaultParagraphFont"/>
    <w:link w:val="BodyTextIndent3"/>
    <w:rsid w:val="00325DF0"/>
    <w:rPr>
      <w:rFonts w:ascii="Arial" w:eastAsia="Times New Roman" w:hAnsi="Arial" w:cs="Times New Roman"/>
      <w:szCs w:val="20"/>
    </w:rPr>
  </w:style>
  <w:style w:type="character" w:styleId="Hyperlink">
    <w:name w:val="Hyperlink"/>
    <w:basedOn w:val="DefaultParagraphFont"/>
    <w:uiPriority w:val="99"/>
    <w:rsid w:val="00325DF0"/>
    <w:rPr>
      <w:color w:val="0000FF"/>
      <w:u w:val="single"/>
    </w:rPr>
  </w:style>
  <w:style w:type="paragraph" w:styleId="BalloonText">
    <w:name w:val="Balloon Text"/>
    <w:basedOn w:val="Normal"/>
    <w:link w:val="BalloonTextChar"/>
    <w:uiPriority w:val="99"/>
    <w:semiHidden/>
    <w:unhideWhenUsed/>
    <w:rsid w:val="00325DF0"/>
    <w:rPr>
      <w:rFonts w:eastAsia="Times New Roman" w:cs="Tahoma"/>
      <w:sz w:val="16"/>
      <w:szCs w:val="16"/>
    </w:rPr>
  </w:style>
  <w:style w:type="character" w:customStyle="1" w:styleId="BalloonTextChar">
    <w:name w:val="Balloon Text Char"/>
    <w:basedOn w:val="DefaultParagraphFont"/>
    <w:link w:val="BalloonText"/>
    <w:uiPriority w:val="99"/>
    <w:semiHidden/>
    <w:rsid w:val="00325DF0"/>
    <w:rPr>
      <w:rFonts w:ascii="Tahoma" w:eastAsia="Times New Roman" w:hAnsi="Tahoma" w:cs="Tahoma"/>
      <w:sz w:val="16"/>
      <w:szCs w:val="16"/>
    </w:rPr>
  </w:style>
  <w:style w:type="paragraph" w:styleId="ListParagraph">
    <w:name w:val="List Paragraph"/>
    <w:basedOn w:val="Normal"/>
    <w:uiPriority w:val="34"/>
    <w:qFormat/>
    <w:rsid w:val="00325DF0"/>
    <w:pPr>
      <w:ind w:left="720"/>
      <w:contextualSpacing/>
    </w:pPr>
    <w:rPr>
      <w:rFonts w:eastAsia="Times New Roman"/>
    </w:rPr>
  </w:style>
  <w:style w:type="paragraph" w:customStyle="1" w:styleId="Default">
    <w:name w:val="Default"/>
    <w:rsid w:val="00983DCF"/>
    <w:pPr>
      <w:autoSpaceDE w:val="0"/>
      <w:autoSpaceDN w:val="0"/>
      <w:adjustRightInd w:val="0"/>
      <w:ind w:left="0"/>
    </w:pPr>
    <w:rPr>
      <w:rFonts w:cs="Tahoma"/>
      <w:color w:val="000000"/>
      <w:sz w:val="24"/>
      <w:szCs w:val="24"/>
    </w:rPr>
  </w:style>
  <w:style w:type="table" w:customStyle="1" w:styleId="TableGrid">
    <w:name w:val="TableGrid"/>
    <w:rsid w:val="004853F8"/>
    <w:pPr>
      <w:ind w:left="0"/>
    </w:pPr>
    <w:rPr>
      <w:rFonts w:asciiTheme="minorHAnsi" w:eastAsiaTheme="minorEastAsia" w:hAnsiTheme="minorHAnsi" w:cstheme="minorBidi"/>
      <w:lang w:eastAsia="en-GB"/>
    </w:rPr>
    <w:tblPr>
      <w:tblCellMar>
        <w:top w:w="0" w:type="dxa"/>
        <w:left w:w="0" w:type="dxa"/>
        <w:bottom w:w="0" w:type="dxa"/>
        <w:right w:w="0" w:type="dxa"/>
      </w:tblCellMar>
    </w:tblPr>
  </w:style>
  <w:style w:type="table" w:customStyle="1" w:styleId="TableGrid1">
    <w:name w:val="TableGrid1"/>
    <w:rsid w:val="005D0417"/>
    <w:pPr>
      <w:ind w:left="0"/>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F7BB5"/>
    <w:rPr>
      <w:color w:val="605E5C"/>
      <w:shd w:val="clear" w:color="auto" w:fill="E1DFDD"/>
    </w:rPr>
  </w:style>
  <w:style w:type="character" w:styleId="FollowedHyperlink">
    <w:name w:val="FollowedHyperlink"/>
    <w:basedOn w:val="DefaultParagraphFont"/>
    <w:uiPriority w:val="99"/>
    <w:semiHidden/>
    <w:unhideWhenUsed/>
    <w:rsid w:val="00EF7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Talking to Children and Young People About Racism </vt:lpstr>
      <vt:lpstr/>
      <vt:lpstr/>
      <vt:lpstr>Resources</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Studd</dc:creator>
  <cp:keywords/>
  <dc:description/>
  <cp:lastModifiedBy>Jacqui Studd</cp:lastModifiedBy>
  <cp:revision>3</cp:revision>
  <dcterms:created xsi:type="dcterms:W3CDTF">2020-09-24T13:47:00Z</dcterms:created>
  <dcterms:modified xsi:type="dcterms:W3CDTF">2020-09-24T13:48:00Z</dcterms:modified>
</cp:coreProperties>
</file>